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sz w:val="84"/>
          <w:szCs w:val="84"/>
          <w:highlight w:val="none"/>
        </w:rPr>
      </w:pPr>
    </w:p>
    <w:p>
      <w:pPr>
        <w:spacing w:line="360" w:lineRule="auto"/>
        <w:jc w:val="center"/>
        <w:rPr>
          <w:rFonts w:hint="eastAsia" w:asciiTheme="majorEastAsia" w:hAnsiTheme="majorEastAsia" w:eastAsiaTheme="majorEastAsia" w:cstheme="majorEastAsia"/>
          <w:b/>
          <w:sz w:val="84"/>
          <w:szCs w:val="84"/>
          <w:highlight w:val="none"/>
        </w:rPr>
      </w:pPr>
      <w:r>
        <w:rPr>
          <w:rFonts w:hint="eastAsia" w:asciiTheme="majorEastAsia" w:hAnsiTheme="majorEastAsia" w:eastAsiaTheme="majorEastAsia" w:cstheme="majorEastAsia"/>
          <w:b/>
          <w:sz w:val="84"/>
          <w:szCs w:val="84"/>
          <w:highlight w:val="none"/>
        </w:rPr>
        <w:t>公 开 招 标</w:t>
      </w:r>
    </w:p>
    <w:p>
      <w:pPr>
        <w:pStyle w:val="32"/>
        <w:rPr>
          <w:highlight w:val="none"/>
        </w:rPr>
      </w:pPr>
    </w:p>
    <w:p>
      <w:pPr>
        <w:spacing w:line="360" w:lineRule="auto"/>
        <w:jc w:val="center"/>
        <w:rPr>
          <w:rFonts w:asciiTheme="majorEastAsia" w:hAnsiTheme="majorEastAsia" w:eastAsiaTheme="majorEastAsia" w:cstheme="majorEastAsia"/>
          <w:b/>
          <w:sz w:val="84"/>
          <w:szCs w:val="84"/>
          <w:highlight w:val="none"/>
        </w:rPr>
      </w:pPr>
      <w:r>
        <w:rPr>
          <w:rFonts w:hint="eastAsia" w:asciiTheme="majorEastAsia" w:hAnsiTheme="majorEastAsia" w:eastAsiaTheme="majorEastAsia" w:cstheme="majorEastAsia"/>
          <w:b/>
          <w:sz w:val="84"/>
          <w:szCs w:val="84"/>
          <w:highlight w:val="none"/>
        </w:rPr>
        <w:t>采 购 文 件</w:t>
      </w:r>
    </w:p>
    <w:p>
      <w:pPr>
        <w:spacing w:line="360" w:lineRule="auto"/>
        <w:jc w:val="center"/>
        <w:rPr>
          <w:rFonts w:asciiTheme="majorEastAsia" w:hAnsiTheme="majorEastAsia" w:eastAsiaTheme="majorEastAsia" w:cstheme="majorEastAsia"/>
          <w:b/>
          <w:sz w:val="72"/>
          <w:szCs w:val="72"/>
          <w:highlight w:val="none"/>
        </w:rPr>
      </w:pPr>
    </w:p>
    <w:p>
      <w:pPr>
        <w:spacing w:line="360" w:lineRule="auto"/>
        <w:jc w:val="center"/>
        <w:rPr>
          <w:rFonts w:asciiTheme="majorEastAsia" w:hAnsiTheme="majorEastAsia" w:eastAsiaTheme="majorEastAsia" w:cstheme="majorEastAsia"/>
          <w:b/>
          <w:sz w:val="72"/>
          <w:szCs w:val="72"/>
          <w:highlight w:val="none"/>
        </w:rPr>
      </w:pPr>
    </w:p>
    <w:p>
      <w:pPr>
        <w:spacing w:line="360" w:lineRule="auto"/>
        <w:jc w:val="center"/>
        <w:rPr>
          <w:rFonts w:asciiTheme="majorEastAsia" w:hAnsiTheme="majorEastAsia" w:eastAsiaTheme="majorEastAsia" w:cstheme="majorEastAsia"/>
          <w:b/>
          <w:sz w:val="72"/>
          <w:szCs w:val="72"/>
          <w:highlight w:val="none"/>
        </w:rPr>
      </w:pPr>
    </w:p>
    <w:p>
      <w:pPr>
        <w:spacing w:line="360" w:lineRule="auto"/>
        <w:jc w:val="center"/>
        <w:rPr>
          <w:rFonts w:asciiTheme="majorEastAsia" w:hAnsiTheme="majorEastAsia" w:eastAsiaTheme="majorEastAsia" w:cstheme="majorEastAsia"/>
          <w:b/>
          <w:sz w:val="28"/>
          <w:szCs w:val="28"/>
          <w:highlight w:val="none"/>
          <w:u w:val="single"/>
        </w:rPr>
      </w:pPr>
    </w:p>
    <w:p>
      <w:pPr>
        <w:spacing w:after="120" w:afterLines="50" w:line="360" w:lineRule="auto"/>
        <w:ind w:left="800" w:leftChars="400" w:firstLine="843" w:firstLineChars="300"/>
        <w:jc w:val="left"/>
        <w:rPr>
          <w:rFonts w:hint="default" w:asciiTheme="majorEastAsia" w:hAnsiTheme="majorEastAsia" w:eastAsiaTheme="majorEastAsia" w:cstheme="majorEastAsia"/>
          <w:b/>
          <w:color w:val="FF0000"/>
          <w:sz w:val="28"/>
          <w:szCs w:val="28"/>
          <w:highlight w:val="none"/>
          <w:lang w:val="en-US" w:eastAsia="zh-CN"/>
        </w:rPr>
      </w:pPr>
      <w:r>
        <w:rPr>
          <w:rFonts w:hint="eastAsia" w:asciiTheme="majorEastAsia" w:hAnsiTheme="majorEastAsia" w:eastAsiaTheme="majorEastAsia" w:cstheme="majorEastAsia"/>
          <w:b/>
          <w:sz w:val="28"/>
          <w:szCs w:val="28"/>
          <w:highlight w:val="none"/>
        </w:rPr>
        <w:t>项目名称：</w:t>
      </w:r>
      <w:r>
        <w:rPr>
          <w:rFonts w:hint="eastAsia" w:asciiTheme="majorEastAsia" w:hAnsiTheme="majorEastAsia" w:eastAsiaTheme="majorEastAsia" w:cstheme="majorEastAsia"/>
          <w:b/>
          <w:sz w:val="28"/>
          <w:szCs w:val="28"/>
          <w:highlight w:val="none"/>
          <w:lang w:val="en-US" w:eastAsia="zh-CN"/>
        </w:rPr>
        <w:t>滆湖综合整治一期工程-</w:t>
      </w:r>
      <w:r>
        <w:rPr>
          <w:rFonts w:hint="eastAsia" w:asciiTheme="majorEastAsia" w:hAnsiTheme="majorEastAsia" w:eastAsiaTheme="majorEastAsia" w:cstheme="majorEastAsia"/>
          <w:b/>
          <w:color w:val="auto"/>
          <w:sz w:val="28"/>
          <w:szCs w:val="28"/>
          <w:highlight w:val="none"/>
          <w:lang w:val="en-US" w:eastAsia="zh-CN"/>
        </w:rPr>
        <w:t>环湖城镇水环境整治工程（水生态修复MABR膜设备采购）</w:t>
      </w:r>
    </w:p>
    <w:p>
      <w:pPr>
        <w:spacing w:afterLines="50" w:line="360" w:lineRule="auto"/>
        <w:ind w:firstLine="1687" w:firstLineChars="600"/>
        <w:rPr>
          <w:rFonts w:hint="default" w:asciiTheme="majorEastAsia" w:hAnsiTheme="majorEastAsia" w:eastAsiaTheme="majorEastAsia" w:cstheme="majorEastAsia"/>
          <w:b/>
          <w:sz w:val="28"/>
          <w:szCs w:val="28"/>
          <w:highlight w:val="none"/>
          <w:u w:val="single"/>
          <w:lang w:val="en-US"/>
        </w:rPr>
      </w:pPr>
      <w:r>
        <w:rPr>
          <w:rFonts w:hint="eastAsia" w:asciiTheme="majorEastAsia" w:hAnsiTheme="majorEastAsia" w:eastAsiaTheme="majorEastAsia" w:cstheme="majorEastAsia"/>
          <w:b/>
          <w:sz w:val="28"/>
          <w:szCs w:val="28"/>
          <w:highlight w:val="none"/>
        </w:rPr>
        <w:t>项目编号：</w:t>
      </w:r>
      <w:r>
        <w:rPr>
          <w:rFonts w:hint="eastAsia" w:asciiTheme="majorEastAsia" w:hAnsiTheme="majorEastAsia" w:eastAsiaTheme="majorEastAsia" w:cstheme="majorEastAsia"/>
          <w:b/>
          <w:sz w:val="28"/>
          <w:szCs w:val="28"/>
          <w:highlight w:val="none"/>
          <w:u w:val="none"/>
          <w:lang w:eastAsia="zh-CN"/>
        </w:rPr>
        <w:t>昊丰</w:t>
      </w:r>
      <w:r>
        <w:rPr>
          <w:rFonts w:hint="eastAsia" w:asciiTheme="majorEastAsia" w:hAnsiTheme="majorEastAsia" w:eastAsiaTheme="majorEastAsia" w:cstheme="majorEastAsia"/>
          <w:b/>
          <w:sz w:val="28"/>
          <w:szCs w:val="28"/>
          <w:highlight w:val="none"/>
          <w:u w:val="none"/>
          <w:lang w:val="en-US" w:eastAsia="zh-CN"/>
        </w:rPr>
        <w:t>竞磋</w:t>
      </w:r>
      <w:r>
        <w:rPr>
          <w:rFonts w:hint="eastAsia" w:asciiTheme="majorEastAsia" w:hAnsiTheme="majorEastAsia" w:eastAsiaTheme="majorEastAsia" w:cstheme="majorEastAsia"/>
          <w:b/>
          <w:sz w:val="28"/>
          <w:szCs w:val="28"/>
          <w:highlight w:val="none"/>
          <w:u w:val="none"/>
        </w:rPr>
        <w:t>202</w:t>
      </w:r>
      <w:r>
        <w:rPr>
          <w:rFonts w:hint="eastAsia" w:asciiTheme="majorEastAsia" w:hAnsiTheme="majorEastAsia" w:eastAsiaTheme="majorEastAsia" w:cstheme="majorEastAsia"/>
          <w:b/>
          <w:sz w:val="28"/>
          <w:szCs w:val="28"/>
          <w:highlight w:val="none"/>
          <w:u w:val="none"/>
          <w:lang w:val="en-US" w:eastAsia="zh-CN"/>
        </w:rPr>
        <w:t>3-03-06号</w:t>
      </w:r>
    </w:p>
    <w:p>
      <w:pPr>
        <w:spacing w:afterLines="50" w:line="360" w:lineRule="auto"/>
        <w:ind w:firstLine="1687" w:firstLineChars="600"/>
        <w:rPr>
          <w:rFonts w:asciiTheme="majorEastAsia" w:hAnsiTheme="majorEastAsia" w:eastAsiaTheme="majorEastAsia" w:cstheme="majorEastAsia"/>
          <w:b/>
          <w:color w:val="FF0000"/>
          <w:sz w:val="28"/>
          <w:szCs w:val="28"/>
          <w:highlight w:val="none"/>
          <w:u w:val="single"/>
        </w:rPr>
      </w:pPr>
      <w:r>
        <w:rPr>
          <w:rFonts w:hint="eastAsia" w:asciiTheme="majorEastAsia" w:hAnsiTheme="majorEastAsia" w:eastAsiaTheme="majorEastAsia" w:cstheme="majorEastAsia"/>
          <w:b/>
          <w:sz w:val="28"/>
          <w:szCs w:val="28"/>
          <w:highlight w:val="none"/>
        </w:rPr>
        <w:t>采购单位：江苏恒源生态文化旅游发展有限公司</w:t>
      </w:r>
    </w:p>
    <w:p>
      <w:pPr>
        <w:spacing w:afterLines="50" w:line="360" w:lineRule="auto"/>
        <w:ind w:firstLine="1687" w:firstLineChars="600"/>
        <w:rPr>
          <w:rFonts w:asciiTheme="majorEastAsia" w:hAnsiTheme="majorEastAsia" w:eastAsiaTheme="majorEastAsia" w:cstheme="majorEastAsia"/>
          <w:b/>
          <w:sz w:val="28"/>
          <w:szCs w:val="28"/>
          <w:highlight w:val="none"/>
          <w:u w:val="single"/>
        </w:rPr>
      </w:pPr>
      <w:r>
        <w:rPr>
          <w:rFonts w:hint="eastAsia" w:asciiTheme="majorEastAsia" w:hAnsiTheme="majorEastAsia" w:eastAsiaTheme="majorEastAsia" w:cstheme="majorEastAsia"/>
          <w:b/>
          <w:sz w:val="28"/>
          <w:szCs w:val="28"/>
          <w:highlight w:val="none"/>
        </w:rPr>
        <w:t>代理机构：江苏昊丰润全建设项目管理有限公司</w:t>
      </w:r>
    </w:p>
    <w:p>
      <w:pPr>
        <w:spacing w:line="360" w:lineRule="auto"/>
        <w:ind w:firstLine="1687" w:firstLineChars="600"/>
        <w:rPr>
          <w:rFonts w:asciiTheme="majorEastAsia" w:hAnsiTheme="majorEastAsia" w:eastAsiaTheme="majorEastAsia" w:cstheme="majorEastAsia"/>
          <w:b/>
          <w:sz w:val="28"/>
          <w:szCs w:val="28"/>
          <w:highlight w:val="none"/>
          <w:u w:val="single"/>
        </w:rPr>
      </w:pPr>
      <w:r>
        <w:rPr>
          <w:rFonts w:hint="eastAsia" w:asciiTheme="majorEastAsia" w:hAnsiTheme="majorEastAsia" w:eastAsiaTheme="majorEastAsia" w:cstheme="majorEastAsia"/>
          <w:b/>
          <w:sz w:val="28"/>
          <w:szCs w:val="28"/>
          <w:highlight w:val="none"/>
        </w:rPr>
        <w:t>发放时间：</w:t>
      </w:r>
      <w:r>
        <w:rPr>
          <w:rFonts w:hint="eastAsia" w:asciiTheme="majorEastAsia" w:hAnsiTheme="majorEastAsia" w:eastAsiaTheme="majorEastAsia" w:cstheme="majorEastAsia"/>
          <w:b/>
          <w:sz w:val="28"/>
          <w:szCs w:val="28"/>
          <w:highlight w:val="none"/>
          <w:u w:val="single"/>
        </w:rPr>
        <w:t>202</w:t>
      </w:r>
      <w:r>
        <w:rPr>
          <w:rFonts w:hint="eastAsia" w:asciiTheme="majorEastAsia" w:hAnsiTheme="majorEastAsia" w:eastAsiaTheme="majorEastAsia" w:cstheme="majorEastAsia"/>
          <w:b/>
          <w:sz w:val="28"/>
          <w:szCs w:val="28"/>
          <w:highlight w:val="none"/>
          <w:u w:val="single"/>
          <w:lang w:val="en-US" w:eastAsia="zh-CN"/>
        </w:rPr>
        <w:t>3</w:t>
      </w:r>
      <w:r>
        <w:rPr>
          <w:rFonts w:hint="eastAsia" w:asciiTheme="majorEastAsia" w:hAnsiTheme="majorEastAsia" w:eastAsiaTheme="majorEastAsia" w:cstheme="majorEastAsia"/>
          <w:b/>
          <w:sz w:val="28"/>
          <w:szCs w:val="28"/>
          <w:highlight w:val="none"/>
          <w:u w:val="single"/>
        </w:rPr>
        <w:t>年</w:t>
      </w:r>
      <w:r>
        <w:rPr>
          <w:rFonts w:hint="eastAsia" w:asciiTheme="majorEastAsia" w:hAnsiTheme="majorEastAsia" w:eastAsiaTheme="majorEastAsia" w:cstheme="majorEastAsia"/>
          <w:b/>
          <w:sz w:val="28"/>
          <w:szCs w:val="28"/>
          <w:highlight w:val="none"/>
          <w:u w:val="single"/>
          <w:lang w:val="en-US" w:eastAsia="zh-CN"/>
        </w:rPr>
        <w:t>03</w:t>
      </w:r>
      <w:r>
        <w:rPr>
          <w:rFonts w:hint="eastAsia" w:asciiTheme="majorEastAsia" w:hAnsiTheme="majorEastAsia" w:eastAsiaTheme="majorEastAsia" w:cstheme="majorEastAsia"/>
          <w:b/>
          <w:sz w:val="28"/>
          <w:szCs w:val="28"/>
          <w:highlight w:val="none"/>
          <w:u w:val="single"/>
        </w:rPr>
        <w:t>月</w:t>
      </w:r>
      <w:r>
        <w:rPr>
          <w:rFonts w:hint="eastAsia" w:asciiTheme="majorEastAsia" w:hAnsiTheme="majorEastAsia" w:eastAsiaTheme="majorEastAsia" w:cstheme="majorEastAsia"/>
          <w:b/>
          <w:sz w:val="28"/>
          <w:szCs w:val="28"/>
          <w:highlight w:val="none"/>
          <w:u w:val="single"/>
          <w:lang w:val="en-US" w:eastAsia="zh-CN"/>
        </w:rPr>
        <w:t>06</w:t>
      </w:r>
      <w:r>
        <w:rPr>
          <w:rFonts w:hint="eastAsia" w:asciiTheme="majorEastAsia" w:hAnsiTheme="majorEastAsia" w:eastAsiaTheme="majorEastAsia" w:cstheme="majorEastAsia"/>
          <w:b/>
          <w:sz w:val="28"/>
          <w:szCs w:val="28"/>
          <w:highlight w:val="none"/>
          <w:u w:val="single"/>
        </w:rPr>
        <w:t>日</w:t>
      </w:r>
    </w:p>
    <w:p>
      <w:pPr>
        <w:adjustRightInd w:val="0"/>
        <w:snapToGrid w:val="0"/>
        <w:spacing w:line="360" w:lineRule="auto"/>
        <w:jc w:val="center"/>
        <w:rPr>
          <w:rFonts w:asciiTheme="majorEastAsia" w:hAnsiTheme="majorEastAsia" w:eastAsiaTheme="majorEastAsia" w:cstheme="majorEastAsia"/>
          <w:b/>
          <w:snapToGrid w:val="0"/>
          <w:sz w:val="72"/>
          <w:highlight w:val="none"/>
        </w:rPr>
      </w:pPr>
    </w:p>
    <w:p>
      <w:pPr>
        <w:adjustRightInd w:val="0"/>
        <w:snapToGrid w:val="0"/>
        <w:spacing w:line="360" w:lineRule="auto"/>
        <w:jc w:val="both"/>
        <w:rPr>
          <w:rFonts w:asciiTheme="majorEastAsia" w:hAnsiTheme="majorEastAsia" w:eastAsiaTheme="majorEastAsia" w:cstheme="majorEastAsia"/>
          <w:b/>
          <w:snapToGrid w:val="0"/>
          <w:sz w:val="32"/>
          <w:highlight w:val="none"/>
        </w:rPr>
      </w:pPr>
    </w:p>
    <w:p>
      <w:pPr>
        <w:pStyle w:val="4"/>
        <w:numPr>
          <w:ilvl w:val="0"/>
          <w:numId w:val="1"/>
        </w:numPr>
        <w:spacing w:line="360" w:lineRule="auto"/>
        <w:ind w:left="0" w:firstLine="0"/>
        <w:jc w:val="center"/>
        <w:rPr>
          <w:rFonts w:asciiTheme="majorEastAsia" w:hAnsiTheme="majorEastAsia" w:eastAsiaTheme="majorEastAsia" w:cstheme="majorEastAsia"/>
          <w:b/>
          <w:bCs/>
          <w:kern w:val="2"/>
          <w:sz w:val="32"/>
          <w:szCs w:val="32"/>
          <w:highlight w:val="none"/>
        </w:rPr>
        <w:sectPr>
          <w:headerReference r:id="rId3" w:type="default"/>
          <w:pgSz w:w="11900" w:h="16840"/>
          <w:pgMar w:top="1440" w:right="1520" w:bottom="1418" w:left="1520" w:header="851" w:footer="992" w:gutter="0"/>
          <w:pgBorders>
            <w:top w:val="none" w:sz="0" w:space="0"/>
            <w:left w:val="none" w:sz="0" w:space="0"/>
            <w:bottom w:val="none" w:sz="0" w:space="0"/>
            <w:right w:val="none" w:sz="0" w:space="0"/>
          </w:pgBorders>
          <w:cols w:space="425" w:num="1"/>
          <w:docGrid w:type="lines" w:linePitch="312" w:charSpace="0"/>
        </w:sectPr>
      </w:pPr>
      <w:bookmarkStart w:id="0" w:name="_Toc393194378"/>
    </w:p>
    <w:p>
      <w:pPr>
        <w:pStyle w:val="4"/>
        <w:numPr>
          <w:ilvl w:val="0"/>
          <w:numId w:val="1"/>
        </w:numPr>
        <w:spacing w:line="360" w:lineRule="auto"/>
        <w:ind w:left="0" w:firstLine="0"/>
        <w:jc w:val="center"/>
        <w:rPr>
          <w:rFonts w:asciiTheme="majorEastAsia" w:hAnsiTheme="majorEastAsia" w:eastAsiaTheme="majorEastAsia" w:cstheme="majorEastAsia"/>
          <w:b/>
          <w:bCs/>
          <w:kern w:val="2"/>
          <w:sz w:val="32"/>
          <w:szCs w:val="32"/>
          <w:highlight w:val="none"/>
        </w:rPr>
      </w:pPr>
      <w:r>
        <w:rPr>
          <w:rFonts w:hint="eastAsia" w:asciiTheme="majorEastAsia" w:hAnsiTheme="majorEastAsia" w:eastAsiaTheme="majorEastAsia" w:cstheme="majorEastAsia"/>
          <w:b/>
          <w:bCs/>
          <w:kern w:val="2"/>
          <w:sz w:val="32"/>
          <w:szCs w:val="32"/>
          <w:highlight w:val="none"/>
        </w:rPr>
        <w:t xml:space="preserve"> </w:t>
      </w:r>
      <w:bookmarkEnd w:id="0"/>
      <w:r>
        <w:rPr>
          <w:rFonts w:hint="eastAsia" w:asciiTheme="majorEastAsia" w:hAnsiTheme="majorEastAsia" w:eastAsiaTheme="majorEastAsia" w:cstheme="majorEastAsia"/>
          <w:b/>
          <w:bCs/>
          <w:kern w:val="2"/>
          <w:sz w:val="32"/>
          <w:szCs w:val="32"/>
          <w:highlight w:val="none"/>
        </w:rPr>
        <w:t>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sz w:val="24"/>
          <w:szCs w:val="24"/>
          <w:highlight w:val="none"/>
        </w:rPr>
      </w:pPr>
      <w:r>
        <w:rPr>
          <w:rFonts w:hint="eastAsia" w:ascii="宋体" w:hAnsi="宋体"/>
          <w:color w:val="auto"/>
          <w:sz w:val="24"/>
          <w:szCs w:val="24"/>
          <w:highlight w:val="none"/>
          <w:u w:val="single"/>
          <w:lang w:val="en-US" w:eastAsia="zh-CN"/>
        </w:rPr>
        <w:t>滆湖综合整治一期工程-环湖城镇水环境治理工程（水生态修复MABR膜设备采购）</w:t>
      </w:r>
      <w:r>
        <w:rPr>
          <w:rFonts w:hint="eastAsia" w:asciiTheme="majorEastAsia" w:hAnsiTheme="majorEastAsia" w:eastAsiaTheme="majorEastAsia" w:cstheme="majorEastAsia"/>
          <w:sz w:val="24"/>
          <w:szCs w:val="24"/>
          <w:highlight w:val="none"/>
        </w:rPr>
        <w:t>招标项目的潜在供应商应在</w:t>
      </w:r>
      <w:r>
        <w:rPr>
          <w:rFonts w:hint="eastAsia" w:asciiTheme="majorEastAsia" w:hAnsiTheme="majorEastAsia" w:eastAsiaTheme="majorEastAsia" w:cstheme="majorEastAsia"/>
          <w:sz w:val="24"/>
          <w:szCs w:val="24"/>
          <w:highlight w:val="none"/>
          <w:u w:val="single"/>
        </w:rPr>
        <w:t>江苏昊丰润全建设项目管理有限公司（</w:t>
      </w:r>
      <w:r>
        <w:rPr>
          <w:rFonts w:hint="eastAsia" w:cs="宋体" w:asciiTheme="minorEastAsia" w:hAnsiTheme="minorEastAsia"/>
          <w:sz w:val="24"/>
          <w:szCs w:val="24"/>
          <w:highlight w:val="none"/>
          <w:u w:val="single"/>
        </w:rPr>
        <w:t>武进区湖塘镇武宜中路</w:t>
      </w:r>
      <w:r>
        <w:rPr>
          <w:rFonts w:hint="eastAsia" w:cs="宋体" w:asciiTheme="minorEastAsia" w:hAnsiTheme="minorEastAsia"/>
          <w:sz w:val="24"/>
          <w:szCs w:val="24"/>
          <w:highlight w:val="none"/>
          <w:u w:val="single"/>
          <w:lang w:val="en-US" w:eastAsia="zh-CN"/>
        </w:rPr>
        <w:t>168</w:t>
      </w:r>
      <w:r>
        <w:rPr>
          <w:rFonts w:hint="eastAsia" w:cs="宋体" w:asciiTheme="minorEastAsia" w:hAnsiTheme="minorEastAsia"/>
          <w:sz w:val="24"/>
          <w:szCs w:val="24"/>
          <w:highlight w:val="none"/>
          <w:u w:val="single"/>
        </w:rPr>
        <w:t>号三楼</w:t>
      </w:r>
      <w:r>
        <w:rPr>
          <w:rFonts w:hint="eastAsia" w:cs="宋体" w:asciiTheme="minorEastAsia" w:hAnsiTheme="minorEastAsia"/>
          <w:sz w:val="24"/>
          <w:szCs w:val="24"/>
          <w:highlight w:val="none"/>
          <w:u w:val="single"/>
          <w:lang w:val="en-US" w:eastAsia="zh-CN"/>
        </w:rPr>
        <w:t>322室</w:t>
      </w:r>
      <w:r>
        <w:rPr>
          <w:rFonts w:hint="eastAsia" w:asciiTheme="majorEastAsia" w:hAnsiTheme="majorEastAsia" w:eastAsiaTheme="majorEastAsia" w:cstheme="majorEastAsia"/>
          <w:sz w:val="24"/>
          <w:szCs w:val="24"/>
          <w:highlight w:val="none"/>
          <w:u w:val="single"/>
        </w:rPr>
        <w:t>）</w:t>
      </w:r>
      <w:r>
        <w:rPr>
          <w:rFonts w:hint="eastAsia" w:asciiTheme="majorEastAsia" w:hAnsiTheme="majorEastAsia" w:eastAsiaTheme="majorEastAsia" w:cstheme="majorEastAsia"/>
          <w:sz w:val="24"/>
          <w:szCs w:val="24"/>
          <w:highlight w:val="none"/>
        </w:rPr>
        <w:t>获取采购文件，并于</w:t>
      </w:r>
      <w:r>
        <w:rPr>
          <w:rFonts w:hint="eastAsia" w:asciiTheme="majorEastAsia" w:hAnsiTheme="majorEastAsia" w:eastAsiaTheme="majorEastAsia" w:cstheme="majorEastAsia"/>
          <w:sz w:val="24"/>
          <w:szCs w:val="24"/>
          <w:highlight w:val="none"/>
          <w:u w:val="single"/>
        </w:rPr>
        <w:t>202</w:t>
      </w:r>
      <w:r>
        <w:rPr>
          <w:rFonts w:hint="eastAsia" w:asciiTheme="majorEastAsia" w:hAnsiTheme="majorEastAsia" w:eastAsiaTheme="majorEastAsia" w:cstheme="majorEastAsia"/>
          <w:sz w:val="24"/>
          <w:szCs w:val="24"/>
          <w:highlight w:val="none"/>
          <w:u w:val="single"/>
          <w:lang w:val="en-US" w:eastAsia="zh-CN"/>
        </w:rPr>
        <w:t>3</w:t>
      </w:r>
      <w:r>
        <w:rPr>
          <w:rFonts w:hint="eastAsia" w:asciiTheme="majorEastAsia" w:hAnsiTheme="majorEastAsia" w:eastAsiaTheme="majorEastAsia" w:cstheme="majorEastAsia"/>
          <w:sz w:val="24"/>
          <w:szCs w:val="24"/>
          <w:highlight w:val="none"/>
          <w:u w:val="single"/>
        </w:rPr>
        <w:t>年</w:t>
      </w:r>
      <w:r>
        <w:rPr>
          <w:rFonts w:hint="eastAsia" w:asciiTheme="majorEastAsia" w:hAnsiTheme="majorEastAsia" w:eastAsiaTheme="majorEastAsia" w:cstheme="majorEastAsia"/>
          <w:sz w:val="24"/>
          <w:szCs w:val="24"/>
          <w:highlight w:val="none"/>
          <w:u w:val="single"/>
          <w:lang w:val="en-US" w:eastAsia="zh-CN"/>
        </w:rPr>
        <w:t>03</w:t>
      </w:r>
      <w:r>
        <w:rPr>
          <w:rFonts w:hint="eastAsia" w:asciiTheme="majorEastAsia" w:hAnsiTheme="majorEastAsia" w:eastAsiaTheme="majorEastAsia" w:cstheme="majorEastAsia"/>
          <w:sz w:val="24"/>
          <w:szCs w:val="24"/>
          <w:highlight w:val="none"/>
          <w:u w:val="single"/>
        </w:rPr>
        <w:t>月</w:t>
      </w:r>
      <w:r>
        <w:rPr>
          <w:rFonts w:hint="eastAsia" w:asciiTheme="majorEastAsia" w:hAnsiTheme="majorEastAsia" w:eastAsiaTheme="majorEastAsia" w:cstheme="majorEastAsia"/>
          <w:sz w:val="24"/>
          <w:szCs w:val="24"/>
          <w:highlight w:val="none"/>
          <w:u w:val="single"/>
          <w:lang w:val="en-US" w:eastAsia="zh-CN"/>
        </w:rPr>
        <w:t>27</w:t>
      </w:r>
      <w:r>
        <w:rPr>
          <w:rFonts w:hint="eastAsia" w:asciiTheme="majorEastAsia" w:hAnsiTheme="majorEastAsia" w:eastAsiaTheme="majorEastAsia" w:cstheme="majorEastAsia"/>
          <w:sz w:val="24"/>
          <w:szCs w:val="24"/>
          <w:highlight w:val="none"/>
          <w:u w:val="single"/>
        </w:rPr>
        <w:t>日14点00分</w:t>
      </w:r>
      <w:r>
        <w:rPr>
          <w:rFonts w:hint="eastAsia" w:asciiTheme="majorEastAsia" w:hAnsiTheme="majorEastAsia" w:eastAsiaTheme="majorEastAsia" w:cstheme="majorEastAsia"/>
          <w:sz w:val="24"/>
          <w:szCs w:val="24"/>
          <w:highlight w:val="none"/>
        </w:rPr>
        <w:t>（北京时间）前递交投标文件。</w:t>
      </w:r>
    </w:p>
    <w:p>
      <w:pPr>
        <w:spacing w:line="360" w:lineRule="auto"/>
        <w:ind w:firstLine="482" w:firstLineChars="200"/>
        <w:rPr>
          <w:rFonts w:asciiTheme="majorEastAsia" w:hAnsiTheme="majorEastAsia" w:eastAsiaTheme="majorEastAsia" w:cstheme="majorEastAsia"/>
          <w:b/>
          <w:sz w:val="24"/>
          <w:szCs w:val="24"/>
          <w:highlight w:val="none"/>
        </w:rPr>
      </w:pPr>
      <w:bookmarkStart w:id="1" w:name="_Toc35393621"/>
      <w:bookmarkStart w:id="2" w:name="_Toc28359079"/>
      <w:bookmarkStart w:id="3" w:name="_Toc28359002"/>
      <w:bookmarkStart w:id="4" w:name="_Toc35393790"/>
      <w:bookmarkStart w:id="5" w:name="_Hlk24379207"/>
      <w:r>
        <w:rPr>
          <w:rFonts w:hint="eastAsia" w:asciiTheme="majorEastAsia" w:hAnsiTheme="majorEastAsia" w:eastAsiaTheme="majorEastAsia" w:cstheme="majorEastAsia"/>
          <w:b/>
          <w:sz w:val="24"/>
          <w:szCs w:val="24"/>
          <w:highlight w:val="none"/>
        </w:rPr>
        <w:t>一、项目基本情况</w:t>
      </w:r>
      <w:bookmarkEnd w:id="1"/>
      <w:bookmarkEnd w:id="2"/>
      <w:bookmarkEnd w:id="3"/>
      <w:bookmarkEnd w:id="4"/>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项目编号：</w:t>
      </w:r>
      <w:r>
        <w:rPr>
          <w:rFonts w:hint="eastAsia" w:asciiTheme="majorEastAsia" w:hAnsiTheme="majorEastAsia" w:eastAsiaTheme="majorEastAsia" w:cstheme="majorEastAsia"/>
          <w:sz w:val="24"/>
          <w:szCs w:val="24"/>
          <w:highlight w:val="none"/>
          <w:lang w:eastAsia="zh-CN"/>
        </w:rPr>
        <w:t>昊丰竞磋2023-03-06号</w:t>
      </w:r>
    </w:p>
    <w:p>
      <w:pPr>
        <w:spacing w:line="360" w:lineRule="auto"/>
        <w:ind w:firstLine="480" w:firstLineChars="200"/>
        <w:rPr>
          <w:rFonts w:hint="default" w:ascii="宋体" w:hAnsi="宋体" w:eastAsiaTheme="majorEastAsia"/>
          <w:sz w:val="24"/>
          <w:szCs w:val="24"/>
          <w:highlight w:val="none"/>
          <w:u w:val="single"/>
          <w:lang w:val="en-US" w:eastAsia="zh-CN"/>
        </w:rPr>
      </w:pPr>
      <w:r>
        <w:rPr>
          <w:rFonts w:hint="eastAsia" w:asciiTheme="majorEastAsia" w:hAnsiTheme="majorEastAsia" w:eastAsiaTheme="majorEastAsia" w:cstheme="majorEastAsia"/>
          <w:sz w:val="24"/>
          <w:szCs w:val="24"/>
          <w:highlight w:val="none"/>
        </w:rPr>
        <w:t>项目名称：</w:t>
      </w:r>
      <w:bookmarkEnd w:id="5"/>
      <w:r>
        <w:rPr>
          <w:rFonts w:hint="eastAsia" w:asciiTheme="majorEastAsia" w:hAnsiTheme="majorEastAsia" w:eastAsiaTheme="majorEastAsia" w:cstheme="majorEastAsia"/>
          <w:sz w:val="24"/>
          <w:szCs w:val="24"/>
          <w:highlight w:val="none"/>
          <w:lang w:val="en-US" w:eastAsia="zh-CN"/>
        </w:rPr>
        <w:t>滆湖综合整治一期工程-</w:t>
      </w:r>
      <w:r>
        <w:rPr>
          <w:rFonts w:hint="eastAsia" w:ascii="宋体" w:hAnsi="宋体"/>
          <w:color w:val="auto"/>
          <w:sz w:val="24"/>
          <w:szCs w:val="24"/>
          <w:highlight w:val="none"/>
          <w:u w:val="single"/>
          <w:lang w:val="en-US" w:eastAsia="zh-CN"/>
        </w:rPr>
        <w:t>环湖城镇水环境治理工程（水生态修复MABR膜设备采购）</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预算金额：</w:t>
      </w:r>
      <w:r>
        <w:rPr>
          <w:rFonts w:hint="eastAsia" w:asciiTheme="majorEastAsia" w:hAnsiTheme="majorEastAsia" w:eastAsiaTheme="majorEastAsia" w:cstheme="majorEastAsia"/>
          <w:sz w:val="24"/>
          <w:szCs w:val="24"/>
          <w:highlight w:val="none"/>
          <w:lang w:val="en-US" w:eastAsia="zh-CN"/>
        </w:rPr>
        <w:t>60.67</w:t>
      </w:r>
      <w:r>
        <w:rPr>
          <w:rFonts w:hint="eastAsia" w:asciiTheme="majorEastAsia" w:hAnsiTheme="majorEastAsia" w:eastAsiaTheme="majorEastAsia" w:cstheme="majorEastAsia"/>
          <w:sz w:val="24"/>
          <w:szCs w:val="24"/>
          <w:highlight w:val="none"/>
        </w:rPr>
        <w:t>万元</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最高限价：</w:t>
      </w:r>
      <w:r>
        <w:rPr>
          <w:rFonts w:hint="eastAsia" w:asciiTheme="majorEastAsia" w:hAnsiTheme="majorEastAsia" w:eastAsiaTheme="majorEastAsia" w:cstheme="majorEastAsia"/>
          <w:sz w:val="24"/>
          <w:szCs w:val="24"/>
          <w:highlight w:val="none"/>
          <w:lang w:val="en-US" w:eastAsia="zh-CN"/>
        </w:rPr>
        <w:t>60.67</w:t>
      </w:r>
      <w:r>
        <w:rPr>
          <w:rFonts w:hint="eastAsia" w:asciiTheme="majorEastAsia" w:hAnsiTheme="majorEastAsia" w:eastAsiaTheme="majorEastAsia" w:cstheme="majorEastAsia"/>
          <w:sz w:val="24"/>
          <w:szCs w:val="24"/>
          <w:highlight w:val="none"/>
        </w:rPr>
        <w:t>万元</w:t>
      </w:r>
    </w:p>
    <w:p>
      <w:pPr>
        <w:spacing w:line="360" w:lineRule="auto"/>
        <w:ind w:firstLine="480" w:firstLineChars="200"/>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sz w:val="24"/>
          <w:szCs w:val="24"/>
          <w:highlight w:val="none"/>
        </w:rPr>
        <w:t>采购</w:t>
      </w:r>
      <w:r>
        <w:rPr>
          <w:rFonts w:hint="eastAsia" w:asciiTheme="majorEastAsia" w:hAnsiTheme="majorEastAsia" w:eastAsiaTheme="majorEastAsia" w:cstheme="majorEastAsia"/>
          <w:sz w:val="24"/>
          <w:szCs w:val="24"/>
          <w:highlight w:val="none"/>
          <w:lang w:val="en-US" w:eastAsia="zh-CN"/>
        </w:rPr>
        <w:t>需求</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本项目滆湖综合整治一期工程-</w:t>
      </w:r>
      <w:r>
        <w:rPr>
          <w:rFonts w:hint="eastAsia" w:ascii="宋体" w:hAnsi="宋体"/>
          <w:color w:val="auto"/>
          <w:sz w:val="24"/>
          <w:szCs w:val="24"/>
          <w:highlight w:val="none"/>
          <w:u w:val="single"/>
          <w:lang w:val="en-US" w:eastAsia="zh-CN"/>
        </w:rPr>
        <w:t>环湖城镇水环境治理工程（水生态修复MABR膜设备采购）</w:t>
      </w:r>
      <w:r>
        <w:rPr>
          <w:rFonts w:hint="eastAsia" w:asciiTheme="majorEastAsia" w:hAnsiTheme="majorEastAsia" w:eastAsiaTheme="majorEastAsia" w:cstheme="majorEastAsia"/>
          <w:color w:val="auto"/>
          <w:sz w:val="24"/>
          <w:szCs w:val="24"/>
          <w:highlight w:val="none"/>
          <w:lang w:val="en-US" w:eastAsia="zh-CN"/>
        </w:rPr>
        <w:t>，本项目位于武进区广电西路与常州北路之间，长度约380米，宽度8m，水深1-2m，现状存在水体黑臭，采用MABR膜技术提高河道生态修复能力，提升河道水质，实施后能快速消除黑臭，逐步提升水质，长期维护运行无外界污染大量排入下可达到《地表水环境质量标准GB3838-2002》V类标准。</w:t>
      </w:r>
    </w:p>
    <w:p>
      <w:pPr>
        <w:spacing w:line="360" w:lineRule="auto"/>
        <w:ind w:firstLine="480" w:firstLineChars="200"/>
        <w:rPr>
          <w:rFonts w:ascii="宋体" w:hAnsi="宋体"/>
          <w:sz w:val="24"/>
          <w:szCs w:val="24"/>
          <w:highlight w:val="none"/>
        </w:rPr>
      </w:pPr>
      <w:r>
        <w:rPr>
          <w:rFonts w:hint="eastAsia" w:asciiTheme="majorEastAsia" w:hAnsiTheme="majorEastAsia" w:eastAsiaTheme="majorEastAsia" w:cstheme="majorEastAsia"/>
          <w:sz w:val="24"/>
          <w:szCs w:val="24"/>
          <w:highlight w:val="none"/>
        </w:rPr>
        <w:t>合同履行期限：</w:t>
      </w:r>
      <w:r>
        <w:rPr>
          <w:rFonts w:hint="eastAsia" w:ascii="宋体" w:hAnsi="宋体"/>
          <w:sz w:val="24"/>
          <w:szCs w:val="24"/>
          <w:highlight w:val="none"/>
          <w:lang w:val="en-US" w:eastAsia="zh-CN"/>
        </w:rPr>
        <w:t>自合同签订之日起 2 个月内完成供货安装调试，安装完成后 1 个月内水体达到Ⅴ类水标准</w:t>
      </w:r>
      <w:r>
        <w:rPr>
          <w:rFonts w:ascii="宋体" w:hAnsi="宋体"/>
          <w:sz w:val="24"/>
          <w:szCs w:val="24"/>
          <w:highlight w:val="none"/>
        </w:rPr>
        <w:t>。</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本项目不接受联合体投标。</w:t>
      </w:r>
    </w:p>
    <w:p>
      <w:pPr>
        <w:spacing w:line="360" w:lineRule="auto"/>
        <w:ind w:firstLine="482" w:firstLineChars="200"/>
        <w:rPr>
          <w:rFonts w:asciiTheme="majorEastAsia" w:hAnsiTheme="majorEastAsia" w:eastAsiaTheme="majorEastAsia" w:cstheme="majorEastAsia"/>
          <w:b/>
          <w:sz w:val="24"/>
          <w:szCs w:val="24"/>
          <w:highlight w:val="none"/>
        </w:rPr>
      </w:pPr>
      <w:bookmarkStart w:id="6" w:name="_Toc35393791"/>
      <w:bookmarkStart w:id="7" w:name="_Toc28359003"/>
      <w:bookmarkStart w:id="8" w:name="_Toc28359080"/>
      <w:bookmarkStart w:id="9" w:name="_Toc35393622"/>
      <w:r>
        <w:rPr>
          <w:rFonts w:hint="eastAsia" w:asciiTheme="majorEastAsia" w:hAnsiTheme="majorEastAsia" w:eastAsiaTheme="majorEastAsia" w:cstheme="majorEastAsia"/>
          <w:b/>
          <w:sz w:val="24"/>
          <w:szCs w:val="24"/>
          <w:highlight w:val="none"/>
        </w:rPr>
        <w:t>二、申请人的资格要求：</w:t>
      </w:r>
      <w:bookmarkEnd w:id="6"/>
      <w:bookmarkEnd w:id="7"/>
      <w:bookmarkEnd w:id="8"/>
      <w:bookmarkEnd w:id="9"/>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1、满足《中华人民共和国政府采购法》第二十二条规定；</w:t>
      </w:r>
    </w:p>
    <w:p>
      <w:pPr>
        <w:spacing w:line="360" w:lineRule="auto"/>
        <w:ind w:firstLine="480" w:firstLineChars="200"/>
        <w:rPr>
          <w:rFonts w:asciiTheme="majorEastAsia" w:hAnsiTheme="majorEastAsia" w:eastAsiaTheme="majorEastAsia" w:cstheme="majorEastAsia"/>
          <w:sz w:val="24"/>
          <w:szCs w:val="24"/>
          <w:highlight w:val="none"/>
        </w:rPr>
      </w:pPr>
      <w:bookmarkStart w:id="10" w:name="_Toc28359081"/>
      <w:bookmarkStart w:id="11" w:name="_Toc28359004"/>
      <w:r>
        <w:rPr>
          <w:rFonts w:hint="eastAsia" w:asciiTheme="majorEastAsia" w:hAnsiTheme="majorEastAsia" w:eastAsiaTheme="majorEastAsia" w:cstheme="majorEastAsia"/>
          <w:sz w:val="24"/>
          <w:szCs w:val="24"/>
          <w:highlight w:val="none"/>
        </w:rPr>
        <w:t>2、落实政府采购政策需满足的资格要求：无</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3、本项目的特定资格要求：</w:t>
      </w:r>
      <w:bookmarkStart w:id="12" w:name="_Toc35393792"/>
      <w:bookmarkStart w:id="13" w:name="_Toc35393623"/>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（2）具有有效的企业营业执照或“三证合一”的营业执照副本或事业单位法人证明。</w:t>
      </w:r>
    </w:p>
    <w:p>
      <w:pPr>
        <w:spacing w:line="360" w:lineRule="auto"/>
        <w:ind w:firstLine="482" w:firstLineChars="200"/>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三、获取采购文件</w:t>
      </w:r>
      <w:bookmarkEnd w:id="10"/>
      <w:bookmarkEnd w:id="11"/>
      <w:bookmarkEnd w:id="12"/>
      <w:bookmarkEnd w:id="13"/>
    </w:p>
    <w:p>
      <w:pPr>
        <w:spacing w:line="360" w:lineRule="auto"/>
        <w:ind w:firstLine="480" w:firstLineChars="200"/>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时间：202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06</w:t>
      </w:r>
      <w:r>
        <w:rPr>
          <w:rFonts w:hint="eastAsia" w:asciiTheme="majorEastAsia" w:hAnsiTheme="majorEastAsia" w:eastAsiaTheme="majorEastAsia" w:cstheme="majorEastAsia"/>
          <w:sz w:val="24"/>
          <w:szCs w:val="24"/>
          <w:highlight w:val="none"/>
        </w:rPr>
        <w:t>日至202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13</w:t>
      </w:r>
      <w:r>
        <w:rPr>
          <w:rFonts w:hint="eastAsia" w:asciiTheme="majorEastAsia" w:hAnsiTheme="majorEastAsia" w:eastAsiaTheme="majorEastAsia" w:cstheme="majorEastAsia"/>
          <w:sz w:val="24"/>
          <w:szCs w:val="24"/>
          <w:highlight w:val="none"/>
        </w:rPr>
        <w:t>日，每天上午8：30至11：00，下午13：30至17：00（北京时间，法定节假日除外）</w:t>
      </w:r>
      <w:r>
        <w:rPr>
          <w:rFonts w:hint="eastAsia" w:asciiTheme="majorEastAsia" w:hAnsiTheme="majorEastAsia" w:eastAsiaTheme="majorEastAsia" w:cstheme="majorEastAsia"/>
          <w:sz w:val="24"/>
          <w:szCs w:val="24"/>
          <w:highlight w:val="none"/>
          <w:lang w:val="en-US" w:eastAsia="zh-CN"/>
        </w:rPr>
        <w:t xml:space="preserve">                                                                                                                                                                                                                                                                                                                                                                                                                                                                                                                                                                                                                                                                                                                                                                                                                                                                                                                                                                                                                                                                                                                                                                                                                                                                                                                                                                                                                                                                                                                                       </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地点：</w:t>
      </w:r>
      <w:r>
        <w:rPr>
          <w:rFonts w:hint="eastAsia"/>
          <w:sz w:val="24"/>
          <w:highlight w:val="none"/>
        </w:rPr>
        <w:t>武进区湖塘镇武宜中路1</w:t>
      </w:r>
      <w:r>
        <w:rPr>
          <w:rFonts w:hint="eastAsia"/>
          <w:sz w:val="24"/>
          <w:highlight w:val="none"/>
          <w:lang w:val="en-US" w:eastAsia="zh-CN"/>
        </w:rPr>
        <w:t>68</w:t>
      </w:r>
      <w:r>
        <w:rPr>
          <w:rFonts w:hint="eastAsia"/>
          <w:sz w:val="24"/>
          <w:highlight w:val="none"/>
        </w:rPr>
        <w:t>号三楼</w:t>
      </w:r>
      <w:r>
        <w:rPr>
          <w:rFonts w:hint="eastAsia" w:ascii="宋体" w:hAnsi="宋体" w:eastAsia="宋体"/>
          <w:bCs/>
          <w:sz w:val="24"/>
          <w:szCs w:val="24"/>
          <w:highlight w:val="none"/>
          <w:lang w:eastAsia="zh-CN"/>
        </w:rPr>
        <w:t>江苏昊丰润全建设项目管理有限公司。</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方式：现场报名。</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售价：</w:t>
      </w:r>
      <w:r>
        <w:rPr>
          <w:rFonts w:hint="eastAsia" w:asciiTheme="majorEastAsia" w:hAnsiTheme="majorEastAsia" w:eastAsiaTheme="majorEastAsia" w:cstheme="majorEastAsia"/>
          <w:sz w:val="24"/>
          <w:szCs w:val="24"/>
          <w:highlight w:val="none"/>
          <w:lang w:val="en-US" w:eastAsia="zh-CN"/>
        </w:rPr>
        <w:t>300</w:t>
      </w:r>
      <w:r>
        <w:rPr>
          <w:rFonts w:hint="eastAsia" w:asciiTheme="majorEastAsia" w:hAnsiTheme="majorEastAsia" w:eastAsiaTheme="majorEastAsia" w:cstheme="majorEastAsia"/>
          <w:sz w:val="24"/>
          <w:szCs w:val="24"/>
          <w:highlight w:val="none"/>
        </w:rPr>
        <w:t>元/份，领取采购文件后恕不退还。</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14" w:name="_Toc28359005"/>
      <w:bookmarkStart w:id="15" w:name="_Toc28359082"/>
      <w:bookmarkStart w:id="16" w:name="_Toc35393793"/>
      <w:bookmarkStart w:id="17" w:name="_Toc35393624"/>
      <w:r>
        <w:rPr>
          <w:rFonts w:hint="eastAsia" w:asciiTheme="majorEastAsia" w:hAnsiTheme="majorEastAsia" w:eastAsiaTheme="majorEastAsia" w:cstheme="majorEastAsia"/>
          <w:b/>
          <w:bCs/>
          <w:sz w:val="24"/>
          <w:szCs w:val="24"/>
          <w:highlight w:val="none"/>
        </w:rPr>
        <w:t>四、提交投标文件</w:t>
      </w:r>
      <w:bookmarkEnd w:id="14"/>
      <w:bookmarkEnd w:id="15"/>
      <w:r>
        <w:rPr>
          <w:rFonts w:hint="eastAsia" w:asciiTheme="majorEastAsia" w:hAnsiTheme="majorEastAsia" w:eastAsiaTheme="majorEastAsia" w:cstheme="majorEastAsia"/>
          <w:b/>
          <w:bCs/>
          <w:sz w:val="24"/>
          <w:szCs w:val="24"/>
          <w:highlight w:val="none"/>
        </w:rPr>
        <w:t>截止时间、开标时间和地点</w:t>
      </w:r>
      <w:bookmarkEnd w:id="16"/>
      <w:bookmarkEnd w:id="17"/>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03</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lang w:val="en-US" w:eastAsia="zh-CN"/>
        </w:rPr>
        <w:t>27</w:t>
      </w:r>
      <w:r>
        <w:rPr>
          <w:rFonts w:hint="eastAsia" w:asciiTheme="majorEastAsia" w:hAnsiTheme="majorEastAsia" w:eastAsiaTheme="majorEastAsia" w:cstheme="majorEastAsia"/>
          <w:sz w:val="24"/>
          <w:szCs w:val="24"/>
          <w:highlight w:val="none"/>
        </w:rPr>
        <w:t>日14点00分（北京时间）</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地点：</w:t>
      </w:r>
      <w:r>
        <w:rPr>
          <w:rFonts w:hint="eastAsia"/>
          <w:sz w:val="24"/>
          <w:highlight w:val="none"/>
        </w:rPr>
        <w:t>武进区湖塘镇武宜中路1</w:t>
      </w:r>
      <w:r>
        <w:rPr>
          <w:rFonts w:hint="eastAsia"/>
          <w:sz w:val="24"/>
          <w:highlight w:val="none"/>
          <w:lang w:val="en-US" w:eastAsia="zh-CN"/>
        </w:rPr>
        <w:t>68</w:t>
      </w:r>
      <w:r>
        <w:rPr>
          <w:rFonts w:hint="eastAsia"/>
          <w:sz w:val="24"/>
          <w:highlight w:val="none"/>
        </w:rPr>
        <w:t>号三楼</w:t>
      </w:r>
      <w:r>
        <w:rPr>
          <w:rFonts w:hint="eastAsia" w:ascii="宋体" w:hAnsi="宋体" w:eastAsia="宋体"/>
          <w:bCs/>
          <w:sz w:val="24"/>
          <w:szCs w:val="24"/>
          <w:highlight w:val="none"/>
          <w:lang w:eastAsia="zh-CN"/>
        </w:rPr>
        <w:t>江苏昊丰润全建设项目管理有限公司。</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18" w:name="_Toc35393625"/>
      <w:bookmarkStart w:id="19" w:name="_Toc35393794"/>
      <w:bookmarkStart w:id="20" w:name="_Toc28359084"/>
      <w:bookmarkStart w:id="21" w:name="_Toc28359007"/>
      <w:r>
        <w:rPr>
          <w:rFonts w:hint="eastAsia" w:asciiTheme="majorEastAsia" w:hAnsiTheme="majorEastAsia" w:eastAsiaTheme="majorEastAsia" w:cstheme="majorEastAsia"/>
          <w:b/>
          <w:bCs/>
          <w:sz w:val="24"/>
          <w:szCs w:val="24"/>
          <w:highlight w:val="none"/>
        </w:rPr>
        <w:t>五、公告期限</w:t>
      </w:r>
      <w:bookmarkEnd w:id="18"/>
      <w:bookmarkEnd w:id="19"/>
      <w:bookmarkEnd w:id="20"/>
      <w:bookmarkEnd w:id="21"/>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自本公告发布之日起5个工作日。</w:t>
      </w:r>
    </w:p>
    <w:p>
      <w:pPr>
        <w:spacing w:line="360" w:lineRule="auto"/>
        <w:ind w:firstLine="482" w:firstLineChars="200"/>
        <w:rPr>
          <w:rFonts w:asciiTheme="majorEastAsia" w:hAnsiTheme="majorEastAsia" w:eastAsiaTheme="majorEastAsia" w:cstheme="majorEastAsia"/>
          <w:b/>
          <w:bCs/>
          <w:sz w:val="24"/>
          <w:szCs w:val="24"/>
          <w:highlight w:val="none"/>
        </w:rPr>
      </w:pPr>
      <w:bookmarkStart w:id="22" w:name="_Toc35393626"/>
      <w:bookmarkStart w:id="23" w:name="_Toc35393795"/>
      <w:r>
        <w:rPr>
          <w:rFonts w:hint="eastAsia" w:asciiTheme="majorEastAsia" w:hAnsiTheme="majorEastAsia" w:eastAsiaTheme="majorEastAsia" w:cstheme="majorEastAsia"/>
          <w:b/>
          <w:bCs/>
          <w:sz w:val="24"/>
          <w:szCs w:val="24"/>
          <w:highlight w:val="none"/>
        </w:rPr>
        <w:t>六、其他补充事宜</w:t>
      </w:r>
      <w:bookmarkEnd w:id="22"/>
      <w:bookmarkEnd w:id="23"/>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1、报名需提供资料：</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（1）有效的企业营业执照或“三证合一”的营业执照副本或事业法人证明；</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（2）法定代表人身份证明暨授权委托书（详见招标公告附件1）；</w:t>
      </w:r>
    </w:p>
    <w:p>
      <w:pPr>
        <w:pStyle w:val="2"/>
        <w:ind w:left="0" w:leftChars="0" w:firstLine="480" w:firstLineChars="200"/>
        <w:rPr>
          <w:rFonts w:hint="eastAsia" w:eastAsiaTheme="majorEastAsia"/>
          <w:highlight w:val="none"/>
          <w:lang w:eastAsia="zh-CN"/>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eastAsia="zh-CN"/>
        </w:rPr>
        <w:t>）招标文件获取申请表</w:t>
      </w:r>
      <w:r>
        <w:rPr>
          <w:rFonts w:hint="eastAsia" w:asciiTheme="majorEastAsia" w:hAnsiTheme="majorEastAsia" w:eastAsiaTheme="majorEastAsia" w:cstheme="majorEastAsia"/>
          <w:sz w:val="24"/>
          <w:szCs w:val="24"/>
          <w:highlight w:val="none"/>
        </w:rPr>
        <w:t>（详见招标公告附件</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w:t>
      </w:r>
    </w:p>
    <w:p>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以上报名资料须提供复印件（盖公章）一式两份。</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2、投标保证金相关事项：本项目免缴投标保证金。</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3、资格审查要求：详见招标公告附件2。</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根据常财购〔2020〕21号《常州市财政局关于实施政府采购信用承诺制度的通知》文件规定，供应商需在开标现场提供纸质承诺书。信用承诺人为单位的，应经法定代表人（或负责人）签字，加盖单位公章。信用承诺人为个人的，须经本人签字。（详见招标公告附件</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w:t>
      </w:r>
    </w:p>
    <w:p>
      <w:pPr>
        <w:pStyle w:val="2"/>
        <w:rPr>
          <w:highlight w:val="none"/>
        </w:rPr>
      </w:pPr>
    </w:p>
    <w:p>
      <w:pPr>
        <w:spacing w:line="360" w:lineRule="auto"/>
        <w:ind w:firstLine="482" w:firstLineChars="200"/>
        <w:rPr>
          <w:rFonts w:asciiTheme="majorEastAsia" w:hAnsiTheme="majorEastAsia" w:eastAsiaTheme="majorEastAsia" w:cstheme="majorEastAsia"/>
          <w:b/>
          <w:bCs/>
          <w:sz w:val="24"/>
          <w:szCs w:val="24"/>
          <w:highlight w:val="none"/>
        </w:rPr>
      </w:pPr>
      <w:bookmarkStart w:id="24" w:name="_Toc28359085"/>
      <w:bookmarkStart w:id="25" w:name="_Toc35393627"/>
      <w:bookmarkStart w:id="26" w:name="_Toc35393796"/>
      <w:bookmarkStart w:id="27" w:name="_Toc28359008"/>
      <w:r>
        <w:rPr>
          <w:rFonts w:hint="eastAsia" w:asciiTheme="majorEastAsia" w:hAnsiTheme="majorEastAsia" w:eastAsiaTheme="majorEastAsia" w:cstheme="majorEastAsia"/>
          <w:b/>
          <w:bCs/>
          <w:sz w:val="24"/>
          <w:szCs w:val="24"/>
          <w:highlight w:val="none"/>
        </w:rPr>
        <w:t>七、对本次招标提出询问，请按以下方式联系。</w:t>
      </w:r>
      <w:bookmarkEnd w:id="24"/>
      <w:bookmarkEnd w:id="25"/>
      <w:bookmarkEnd w:id="26"/>
      <w:bookmarkEnd w:id="27"/>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1、采购人信息</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名 称：江苏恒源生态文化旅游发展有限公司</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地址：常州市武进区湖塘镇延政中大道18-1号水务大厦1</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rPr>
        <w:t>层</w:t>
      </w:r>
    </w:p>
    <w:p>
      <w:pPr>
        <w:spacing w:line="360" w:lineRule="auto"/>
        <w:ind w:firstLine="480" w:firstLineChars="200"/>
        <w:rPr>
          <w:rFonts w:asciiTheme="majorEastAsia" w:hAnsiTheme="majorEastAsia" w:eastAsiaTheme="majorEastAsia" w:cstheme="majorEastAsia"/>
          <w:sz w:val="24"/>
          <w:szCs w:val="24"/>
          <w:highlight w:val="none"/>
        </w:rPr>
      </w:pPr>
      <w:bookmarkStart w:id="28" w:name="_Toc28359086"/>
      <w:bookmarkStart w:id="29" w:name="_Toc28359009"/>
      <w:r>
        <w:rPr>
          <w:rFonts w:hint="eastAsia" w:asciiTheme="majorEastAsia" w:hAnsiTheme="majorEastAsia" w:eastAsiaTheme="majorEastAsia" w:cstheme="majorEastAsia"/>
          <w:sz w:val="24"/>
          <w:szCs w:val="24"/>
          <w:highlight w:val="none"/>
        </w:rPr>
        <w:t>联系方式：</w:t>
      </w:r>
      <w:r>
        <w:rPr>
          <w:rFonts w:hint="eastAsia" w:asciiTheme="majorEastAsia" w:hAnsiTheme="majorEastAsia" w:eastAsiaTheme="majorEastAsia" w:cstheme="majorEastAsia"/>
          <w:sz w:val="24"/>
          <w:szCs w:val="24"/>
          <w:highlight w:val="none"/>
          <w:lang w:val="en-US" w:eastAsia="zh-CN"/>
        </w:rPr>
        <w:t>史女士13775214650</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2、采购代理机构信息</w:t>
      </w:r>
      <w:bookmarkEnd w:id="28"/>
      <w:bookmarkEnd w:id="29"/>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名 称：</w:t>
      </w:r>
      <w:r>
        <w:rPr>
          <w:rFonts w:hint="eastAsia" w:asciiTheme="majorEastAsia" w:hAnsiTheme="majorEastAsia" w:eastAsiaTheme="majorEastAsia" w:cstheme="majorEastAsia"/>
          <w:sz w:val="24"/>
          <w:szCs w:val="24"/>
          <w:highlight w:val="none"/>
          <w:lang w:eastAsia="zh-CN"/>
        </w:rPr>
        <w:t>江苏昊丰润全建设项目管理有限公司</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　址：武进区湖塘镇武宜中路</w:t>
      </w:r>
      <w:r>
        <w:rPr>
          <w:rFonts w:hint="eastAsia" w:asciiTheme="majorEastAsia" w:hAnsiTheme="majorEastAsia" w:eastAsiaTheme="majorEastAsia" w:cstheme="majorEastAsia"/>
          <w:sz w:val="24"/>
          <w:szCs w:val="24"/>
          <w:highlight w:val="none"/>
          <w:lang w:val="en-US" w:eastAsia="zh-CN"/>
        </w:rPr>
        <w:t>168</w:t>
      </w:r>
      <w:r>
        <w:rPr>
          <w:rFonts w:hint="eastAsia" w:asciiTheme="majorEastAsia" w:hAnsiTheme="majorEastAsia" w:eastAsiaTheme="majorEastAsia" w:cstheme="majorEastAsia"/>
          <w:sz w:val="24"/>
          <w:szCs w:val="24"/>
          <w:highlight w:val="none"/>
        </w:rPr>
        <w:t>号三楼</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联系方式：</w:t>
      </w:r>
      <w:bookmarkStart w:id="30" w:name="_Toc28359087"/>
      <w:bookmarkStart w:id="31" w:name="_Toc28359010"/>
      <w:r>
        <w:rPr>
          <w:rFonts w:hint="eastAsia" w:asciiTheme="majorEastAsia" w:hAnsiTheme="majorEastAsia" w:eastAsiaTheme="majorEastAsia" w:cstheme="majorEastAsia"/>
          <w:sz w:val="24"/>
          <w:szCs w:val="24"/>
          <w:highlight w:val="none"/>
          <w:lang w:eastAsia="zh-CN"/>
        </w:rPr>
        <w:t>王</w:t>
      </w:r>
      <w:r>
        <w:rPr>
          <w:rFonts w:hint="eastAsia" w:cs="宋体" w:asciiTheme="minorEastAsia" w:hAnsiTheme="minorEastAsia"/>
          <w:sz w:val="24"/>
          <w:szCs w:val="24"/>
          <w:highlight w:val="none"/>
          <w:lang w:val="en-US" w:eastAsia="zh-CN"/>
        </w:rPr>
        <w:t>女士 18015086097</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3、项目联系方式</w:t>
      </w:r>
      <w:bookmarkEnd w:id="30"/>
      <w:bookmarkEnd w:id="31"/>
    </w:p>
    <w:p>
      <w:pPr>
        <w:spacing w:line="360" w:lineRule="auto"/>
        <w:ind w:firstLine="480" w:firstLineChars="200"/>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rPr>
        <w:t>项目联系人：</w:t>
      </w:r>
      <w:r>
        <w:rPr>
          <w:rFonts w:hint="eastAsia" w:asciiTheme="majorEastAsia" w:hAnsiTheme="majorEastAsia" w:eastAsiaTheme="majorEastAsia" w:cstheme="majorEastAsia"/>
          <w:sz w:val="24"/>
          <w:szCs w:val="24"/>
          <w:highlight w:val="none"/>
          <w:lang w:eastAsia="zh-CN"/>
        </w:rPr>
        <w:t>王</w:t>
      </w:r>
      <w:r>
        <w:rPr>
          <w:rFonts w:hint="eastAsia" w:asciiTheme="majorEastAsia" w:hAnsiTheme="majorEastAsia" w:eastAsiaTheme="majorEastAsia" w:cstheme="majorEastAsia"/>
          <w:sz w:val="24"/>
          <w:szCs w:val="24"/>
          <w:highlight w:val="none"/>
          <w:lang w:val="en-US" w:eastAsia="zh-CN"/>
        </w:rPr>
        <w:t>女士</w:t>
      </w:r>
    </w:p>
    <w:p>
      <w:pPr>
        <w:spacing w:line="36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电　话：</w:t>
      </w:r>
      <w:r>
        <w:rPr>
          <w:rFonts w:hint="eastAsia" w:asciiTheme="majorEastAsia" w:hAnsiTheme="majorEastAsia" w:eastAsiaTheme="majorEastAsia" w:cstheme="majorEastAsia"/>
          <w:sz w:val="24"/>
          <w:szCs w:val="24"/>
          <w:highlight w:val="none"/>
          <w:lang w:val="en-US" w:eastAsia="zh-CN"/>
        </w:rPr>
        <w:t>18015086097</w:t>
      </w:r>
    </w:p>
    <w:p>
      <w:pPr>
        <w:rPr>
          <w:rFonts w:asciiTheme="majorEastAsia" w:hAnsiTheme="majorEastAsia" w:eastAsiaTheme="majorEastAsia" w:cstheme="majorEastAsia"/>
          <w:highlight w:val="none"/>
        </w:rPr>
      </w:pPr>
    </w:p>
    <w:p>
      <w:pPr>
        <w:pStyle w:val="2"/>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pStyle w:val="32"/>
        <w:rPr>
          <w:rFonts w:asciiTheme="majorEastAsia" w:hAnsiTheme="majorEastAsia" w:eastAsiaTheme="majorEastAsia" w:cstheme="majorEastAsia"/>
          <w:highlight w:val="none"/>
        </w:rPr>
      </w:pPr>
    </w:p>
    <w:p>
      <w:pPr>
        <w:spacing w:line="360" w:lineRule="auto"/>
        <w:rPr>
          <w:rFonts w:hint="eastAsia" w:asciiTheme="majorEastAsia" w:hAnsiTheme="majorEastAsia" w:eastAsiaTheme="majorEastAsia" w:cstheme="majorEastAsia"/>
          <w:b/>
          <w:bCs/>
          <w:sz w:val="24"/>
          <w:highlight w:val="none"/>
        </w:rPr>
      </w:pPr>
      <w:bookmarkStart w:id="32" w:name="_Toc329009663"/>
    </w:p>
    <w:p>
      <w:pPr>
        <w:pStyle w:val="6"/>
        <w:rPr>
          <w:rFonts w:hint="eastAsia" w:asciiTheme="majorEastAsia" w:hAnsiTheme="majorEastAsia" w:eastAsiaTheme="majorEastAsia" w:cstheme="majorEastAsia"/>
          <w:b/>
          <w:bCs/>
          <w:sz w:val="24"/>
          <w:highlight w:val="none"/>
        </w:rPr>
      </w:pPr>
    </w:p>
    <w:p>
      <w:pPr>
        <w:rPr>
          <w:rFonts w:hint="eastAsia" w:asciiTheme="majorEastAsia" w:hAnsiTheme="majorEastAsia" w:eastAsiaTheme="majorEastAsia" w:cstheme="majorEastAsia"/>
          <w:b/>
          <w:bCs/>
          <w:sz w:val="24"/>
          <w:highlight w:val="none"/>
        </w:rPr>
      </w:pPr>
    </w:p>
    <w:p>
      <w:pPr>
        <w:pStyle w:val="6"/>
        <w:rPr>
          <w:rFonts w:hint="eastAsia" w:asciiTheme="majorEastAsia" w:hAnsiTheme="majorEastAsia" w:eastAsiaTheme="majorEastAsia" w:cstheme="majorEastAsia"/>
          <w:b/>
          <w:bCs/>
          <w:sz w:val="24"/>
          <w:highlight w:val="none"/>
        </w:rPr>
      </w:pPr>
    </w:p>
    <w:p>
      <w:pPr>
        <w:rPr>
          <w:rFonts w:hint="eastAsia" w:asciiTheme="majorEastAsia" w:hAnsiTheme="majorEastAsia" w:eastAsiaTheme="majorEastAsia" w:cstheme="majorEastAsia"/>
          <w:b/>
          <w:bCs/>
          <w:sz w:val="24"/>
          <w:highlight w:val="none"/>
        </w:rPr>
      </w:pPr>
    </w:p>
    <w:p>
      <w:pPr>
        <w:rPr>
          <w:rFonts w:hint="eastAsia"/>
          <w:highlight w:val="none"/>
        </w:rPr>
      </w:pPr>
    </w:p>
    <w:p>
      <w:pPr>
        <w:spacing w:line="360" w:lineRule="auto"/>
        <w:rPr>
          <w:rFonts w:hint="eastAsia" w:asciiTheme="majorEastAsia" w:hAnsiTheme="majorEastAsia" w:eastAsiaTheme="majorEastAsia" w:cstheme="majorEastAsia"/>
          <w:b/>
          <w:bCs/>
          <w:sz w:val="24"/>
          <w:highlight w:val="none"/>
        </w:rPr>
      </w:pPr>
    </w:p>
    <w:p>
      <w:pPr>
        <w:spacing w:line="360" w:lineRule="auto"/>
        <w:rPr>
          <w:rFonts w:hint="eastAsia" w:asciiTheme="majorEastAsia" w:hAnsiTheme="majorEastAsia" w:eastAsiaTheme="majorEastAsia" w:cstheme="majorEastAsia"/>
          <w:b/>
          <w:bCs/>
          <w:sz w:val="24"/>
          <w:highlight w:val="none"/>
        </w:rPr>
      </w:pPr>
    </w:p>
    <w:p>
      <w:pPr>
        <w:spacing w:line="360" w:lineRule="auto"/>
        <w:rPr>
          <w:rFonts w:hint="eastAsia" w:asciiTheme="majorEastAsia" w:hAnsiTheme="majorEastAsia" w:eastAsiaTheme="majorEastAsia" w:cstheme="majorEastAsia"/>
          <w:b/>
          <w:bCs/>
          <w:sz w:val="24"/>
          <w:highlight w:val="none"/>
        </w:rPr>
      </w:pPr>
    </w:p>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
          <w:bCs/>
          <w:sz w:val="24"/>
          <w:highlight w:val="none"/>
        </w:rPr>
        <w:t xml:space="preserve">附件1                 </w:t>
      </w:r>
      <w:r>
        <w:rPr>
          <w:rFonts w:hint="eastAsia" w:asciiTheme="majorEastAsia" w:hAnsiTheme="majorEastAsia" w:eastAsiaTheme="majorEastAsia" w:cstheme="majorEastAsia"/>
          <w:sz w:val="24"/>
          <w:highlight w:val="none"/>
        </w:rPr>
        <w:t>法定代表人身份证明暨授权委托书</w:t>
      </w:r>
    </w:p>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Cs/>
          <w:sz w:val="24"/>
          <w:highlight w:val="none"/>
        </w:rPr>
        <w:t>江苏恒源生态文化旅游发展有限公司：</w:t>
      </w:r>
      <w:r>
        <w:rPr>
          <w:rFonts w:hint="eastAsia" w:asciiTheme="majorEastAsia" w:hAnsiTheme="majorEastAsia" w:eastAsiaTheme="majorEastAsia" w:cstheme="majorEastAsia"/>
          <w:bCs/>
          <w:color w:val="FF0000"/>
          <w:sz w:val="24"/>
          <w:highlight w:val="none"/>
        </w:rPr>
        <w:t xml:space="preserve"> </w:t>
      </w:r>
      <w:r>
        <w:rPr>
          <w:rFonts w:hint="eastAsia" w:asciiTheme="majorEastAsia" w:hAnsiTheme="majorEastAsia" w:eastAsiaTheme="majorEastAsia" w:cstheme="majorEastAsia"/>
          <w:bCs/>
          <w:sz w:val="24"/>
          <w:highlight w:val="none"/>
          <w:u w:val="single"/>
        </w:rPr>
        <w:t xml:space="preserve">               </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本授权委托书宣告：本人</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系</w:t>
      </w:r>
      <w:r>
        <w:rPr>
          <w:rFonts w:hint="eastAsia" w:asciiTheme="majorEastAsia" w:hAnsiTheme="majorEastAsia" w:eastAsiaTheme="majorEastAsia" w:cstheme="majorEastAsia"/>
          <w:bCs/>
          <w:sz w:val="24"/>
          <w:highlight w:val="none"/>
          <w:u w:val="single"/>
        </w:rPr>
        <w:t xml:space="preserve">     （单位）</w:t>
      </w:r>
      <w:r>
        <w:rPr>
          <w:rFonts w:hint="eastAsia" w:asciiTheme="majorEastAsia" w:hAnsiTheme="majorEastAsia" w:eastAsiaTheme="majorEastAsia" w:cstheme="majorEastAsia"/>
          <w:bCs/>
          <w:sz w:val="24"/>
          <w:highlight w:val="none"/>
        </w:rPr>
        <w:t>的法定代表人，现授权委托</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为我单位代理人，该代理人有权在</w:t>
      </w:r>
      <w:r>
        <w:rPr>
          <w:rFonts w:hint="eastAsia" w:asciiTheme="majorEastAsia" w:hAnsiTheme="majorEastAsia" w:eastAsiaTheme="majorEastAsia" w:cstheme="majorEastAsia"/>
          <w:bCs/>
          <w:sz w:val="24"/>
          <w:highlight w:val="none"/>
          <w:u w:val="single"/>
        </w:rPr>
        <w:t xml:space="preserve">                （项目）</w:t>
      </w:r>
      <w:r>
        <w:rPr>
          <w:rFonts w:hint="eastAsia" w:asciiTheme="majorEastAsia" w:hAnsiTheme="majorEastAsia" w:eastAsiaTheme="majorEastAsia" w:cstheme="majorEastAsia"/>
          <w:bCs/>
          <w:sz w:val="24"/>
          <w:highlight w:val="none"/>
        </w:rPr>
        <w:t>采购的投标活动中，以我单位的名义参加投标报名、资格审查、签署投标书和投标文件、与采购单位协商、签订合同书以及执行一切与此有关的事项。</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代理人在其权限范围及代理期限内签署的一切有关合同、协议和文件，我单位均予以认可并愿承担相应的法律责任。</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委托期限：至本项目结束或新的授权委托书送达之日。代理人无转委托权。</w:t>
      </w: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被授权人情况：</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姓名：         性别：       年龄：       职务：</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身份证号码：                电话：</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通讯地址：</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被授权人签名或盖章：             </w:t>
      </w: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单位名称（公章）：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法定代表人（签名或盖章）：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日   期：     年    月    日</w:t>
      </w:r>
    </w:p>
    <w:p>
      <w:pPr>
        <w:spacing w:line="360" w:lineRule="auto"/>
        <w:ind w:firstLine="480" w:firstLineChars="200"/>
        <w:rPr>
          <w:rFonts w:asciiTheme="majorEastAsia" w:hAnsiTheme="majorEastAsia" w:eastAsiaTheme="majorEastAsia" w:cstheme="majorEastAsia"/>
          <w:bCs/>
          <w:sz w:val="24"/>
          <w:highlight w:val="none"/>
        </w:rPr>
      </w:pP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注意事项：</w:t>
      </w:r>
    </w:p>
    <w:p>
      <w:pPr>
        <w:spacing w:line="360" w:lineRule="auto"/>
        <w:ind w:firstLine="480"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Cs/>
          <w:sz w:val="24"/>
          <w:highlight w:val="none"/>
          <w:u w:val="single"/>
        </w:rPr>
        <w:t>1、如法定代表人参加报名，需附法定代表人第二代居民身份证复印件（正反面）</w:t>
      </w:r>
      <w:r>
        <w:rPr>
          <w:rFonts w:hint="eastAsia" w:asciiTheme="majorEastAsia" w:hAnsiTheme="majorEastAsia" w:eastAsiaTheme="majorEastAsia" w:cstheme="majorEastAsia"/>
          <w:bCs/>
          <w:sz w:val="24"/>
          <w:highlight w:val="none"/>
        </w:rPr>
        <w:t>。</w:t>
      </w:r>
    </w:p>
    <w:p>
      <w:pPr>
        <w:spacing w:line="360" w:lineRule="auto"/>
        <w:ind w:firstLine="480" w:firstLineChars="200"/>
        <w:rPr>
          <w:rFonts w:asciiTheme="majorEastAsia" w:hAnsiTheme="majorEastAsia" w:eastAsiaTheme="majorEastAsia" w:cstheme="majorEastAsia"/>
          <w:highlight w:val="none"/>
        </w:rPr>
      </w:pPr>
      <w:r>
        <w:rPr>
          <w:rFonts w:hint="eastAsia" w:asciiTheme="majorEastAsia" w:hAnsiTheme="majorEastAsia" w:eastAsiaTheme="majorEastAsia" w:cstheme="majorEastAsia"/>
          <w:bCs/>
          <w:sz w:val="24"/>
          <w:highlight w:val="none"/>
          <w:u w:val="single"/>
        </w:rPr>
        <w:t>2、如非法定代表人参加报名，需附法定代表人第二代居民身份证复印件（正反面）和被授权人第二代居民身份证复印件（正反面）</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highlight w:val="none"/>
        </w:rPr>
        <w:br w:type="page"/>
      </w:r>
    </w:p>
    <w:p>
      <w:pPr>
        <w:pStyle w:val="5"/>
        <w:spacing w:before="0" w:after="0" w:line="360" w:lineRule="auto"/>
        <w:rPr>
          <w:rFonts w:asciiTheme="majorEastAsia" w:hAnsiTheme="majorEastAsia" w:eastAsiaTheme="majorEastAsia" w:cstheme="majorEastAsia"/>
          <w:bCs/>
          <w:kern w:val="0"/>
          <w:sz w:val="24"/>
          <w:highlight w:val="none"/>
        </w:rPr>
      </w:pPr>
      <w:r>
        <w:rPr>
          <w:rFonts w:hint="eastAsia" w:asciiTheme="majorEastAsia" w:hAnsiTheme="majorEastAsia" w:eastAsiaTheme="majorEastAsia" w:cstheme="majorEastAsia"/>
          <w:bCs/>
          <w:kern w:val="0"/>
          <w:sz w:val="24"/>
          <w:highlight w:val="none"/>
        </w:rPr>
        <w:t xml:space="preserve">附件2                        </w:t>
      </w:r>
      <w:r>
        <w:rPr>
          <w:rFonts w:hint="eastAsia" w:asciiTheme="majorEastAsia" w:hAnsiTheme="majorEastAsia" w:eastAsiaTheme="majorEastAsia" w:cstheme="majorEastAsia"/>
          <w:szCs w:val="28"/>
          <w:highlight w:val="none"/>
        </w:rPr>
        <w:t>资格审查材料</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由采购单位和评标委员会共同对供应商递交的资格审查材料进行资格审查，以确定供应商是否具备投标资格。资格审查资料如下：</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w:t>
      </w:r>
      <w:r>
        <w:rPr>
          <w:rFonts w:hint="eastAsia" w:asciiTheme="majorEastAsia" w:hAnsiTheme="majorEastAsia" w:eastAsiaTheme="majorEastAsia" w:cstheme="majorEastAsia"/>
          <w:sz w:val="24"/>
          <w:szCs w:val="24"/>
          <w:highlight w:val="none"/>
        </w:rPr>
        <w:t>有效的企业营业执照或“三证合一”的营业执照副本或事业法人证明</w:t>
      </w:r>
      <w:r>
        <w:rPr>
          <w:rFonts w:hint="eastAsia" w:asciiTheme="majorEastAsia" w:hAnsiTheme="majorEastAsia" w:eastAsiaTheme="majorEastAsia" w:cstheme="majorEastAsia"/>
          <w:bCs/>
          <w:sz w:val="24"/>
          <w:highlight w:val="none"/>
        </w:rPr>
        <w:t>。</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2、法定代表人身份证明暨授权委托书。（格式详见附件1）</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3、委托代理人（如有）的第二代居民身份证及</w:t>
      </w:r>
      <w:r>
        <w:rPr>
          <w:rFonts w:hint="eastAsia" w:ascii="宋体" w:hAnsi="宋体"/>
          <w:bCs/>
          <w:color w:val="000000"/>
          <w:sz w:val="24"/>
          <w:szCs w:val="24"/>
          <w:highlight w:val="none"/>
        </w:rPr>
        <w:t>供应商为其缴纳的</w:t>
      </w:r>
      <w:r>
        <w:rPr>
          <w:rFonts w:hint="eastAsia" w:asciiTheme="majorEastAsia" w:hAnsiTheme="majorEastAsia" w:eastAsiaTheme="majorEastAsia" w:cstheme="majorEastAsia"/>
          <w:bCs/>
          <w:sz w:val="24"/>
          <w:highlight w:val="none"/>
        </w:rPr>
        <w:t>近三个月（202</w:t>
      </w:r>
      <w:r>
        <w:rPr>
          <w:rFonts w:hint="eastAsia" w:asciiTheme="majorEastAsia" w:hAnsiTheme="majorEastAsia" w:eastAsiaTheme="majorEastAsia" w:cstheme="majorEastAsia"/>
          <w:bCs/>
          <w:sz w:val="24"/>
          <w:highlight w:val="none"/>
          <w:lang w:val="en-US" w:eastAsia="zh-CN"/>
        </w:rPr>
        <w:t>2</w:t>
      </w:r>
      <w:r>
        <w:rPr>
          <w:rFonts w:hint="eastAsia" w:asciiTheme="majorEastAsia" w:hAnsiTheme="majorEastAsia" w:eastAsiaTheme="majorEastAsia" w:cstheme="majorEastAsia"/>
          <w:bCs/>
          <w:sz w:val="24"/>
          <w:highlight w:val="none"/>
        </w:rPr>
        <w:t>年</w:t>
      </w:r>
      <w:r>
        <w:rPr>
          <w:rFonts w:hint="eastAsia" w:asciiTheme="majorEastAsia" w:hAnsiTheme="majorEastAsia" w:eastAsiaTheme="majorEastAsia" w:cstheme="majorEastAsia"/>
          <w:bCs/>
          <w:sz w:val="24"/>
          <w:highlight w:val="none"/>
          <w:lang w:val="en-US" w:eastAsia="zh-CN"/>
        </w:rPr>
        <w:t>12</w:t>
      </w:r>
      <w:r>
        <w:rPr>
          <w:rFonts w:hint="eastAsia" w:asciiTheme="majorEastAsia" w:hAnsiTheme="majorEastAsia" w:eastAsiaTheme="majorEastAsia" w:cstheme="majorEastAsia"/>
          <w:bCs/>
          <w:sz w:val="24"/>
          <w:highlight w:val="none"/>
        </w:rPr>
        <w:t>月</w:t>
      </w:r>
      <w:r>
        <w:rPr>
          <w:rFonts w:hint="eastAsia" w:asciiTheme="majorEastAsia" w:hAnsiTheme="majorEastAsia" w:eastAsiaTheme="majorEastAsia" w:cstheme="majorEastAsia"/>
          <w:bCs/>
          <w:sz w:val="24"/>
          <w:highlight w:val="none"/>
          <w:lang w:val="en-US" w:eastAsia="zh-CN"/>
        </w:rPr>
        <w:t>至2023年2</w:t>
      </w:r>
      <w:r>
        <w:rPr>
          <w:rFonts w:hint="eastAsia" w:asciiTheme="majorEastAsia" w:hAnsiTheme="majorEastAsia" w:eastAsiaTheme="majorEastAsia" w:cstheme="majorEastAsia"/>
          <w:bCs/>
          <w:sz w:val="24"/>
          <w:highlight w:val="none"/>
        </w:rPr>
        <w:t>月）的社会保障证明材料。</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未被列入信用记录失信被执行人、重大税收违法案件当事人名单、政府采购严重违法失信行为记录名单网上打印凭证加盖公章。【在“信用中国”网站(www.creditchina.gov.cn)查询未被列入信用记录失信被执行人、重大税收违法案件当事人名单、政府采购严重违法失信行为记录名单的网上打印凭证】</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5、政府采购供应商信用承诺书。（格式详见附件</w:t>
      </w:r>
      <w:r>
        <w:rPr>
          <w:rFonts w:hint="eastAsia" w:asciiTheme="majorEastAsia" w:hAnsiTheme="majorEastAsia" w:eastAsiaTheme="majorEastAsia" w:cstheme="majorEastAsia"/>
          <w:bCs/>
          <w:sz w:val="24"/>
          <w:highlight w:val="none"/>
          <w:lang w:val="en-US" w:eastAsia="zh-CN"/>
        </w:rPr>
        <w:t>3</w:t>
      </w:r>
      <w:r>
        <w:rPr>
          <w:rFonts w:hint="eastAsia" w:asciiTheme="majorEastAsia" w:hAnsiTheme="majorEastAsia" w:eastAsiaTheme="majorEastAsia" w:cstheme="majorEastAsia"/>
          <w:bCs/>
          <w:sz w:val="24"/>
          <w:highlight w:val="none"/>
        </w:rPr>
        <w:t>）</w:t>
      </w:r>
    </w:p>
    <w:p>
      <w:pPr>
        <w:pStyle w:val="2"/>
        <w:rPr>
          <w:rFonts w:hint="eastAsia"/>
          <w:highlight w:val="none"/>
        </w:rPr>
      </w:pP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注意：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 xml:space="preserve">  1、以上材</w:t>
      </w:r>
      <w:r>
        <w:rPr>
          <w:rFonts w:hint="eastAsia" w:ascii="宋体" w:hAnsi="宋体"/>
          <w:bCs/>
          <w:sz w:val="24"/>
          <w:highlight w:val="none"/>
        </w:rPr>
        <w:t>料若不符合投标资格要求（或资料不齐全、资料不合格）</w:t>
      </w:r>
      <w:r>
        <w:rPr>
          <w:rFonts w:hint="eastAsia" w:ascii="宋体" w:hAnsi="宋体"/>
          <w:sz w:val="24"/>
          <w:highlight w:val="none"/>
        </w:rPr>
        <w:t>，则资格审查不通过，</w:t>
      </w:r>
      <w:r>
        <w:rPr>
          <w:rFonts w:hint="eastAsia" w:ascii="宋体" w:hAnsi="宋体"/>
          <w:b/>
          <w:sz w:val="24"/>
          <w:highlight w:val="none"/>
        </w:rPr>
        <w:t>资格审查材料需提供原件（或公证件）及复印件(加盖公章一式两份)</w:t>
      </w:r>
      <w:r>
        <w:rPr>
          <w:rFonts w:hint="eastAsia" w:ascii="宋体" w:hAnsi="宋体"/>
          <w:sz w:val="24"/>
          <w:highlight w:val="none"/>
        </w:rPr>
        <w:t xml:space="preserve">。 </w:t>
      </w:r>
    </w:p>
    <w:p>
      <w:pPr>
        <w:snapToGrid w:val="0"/>
        <w:spacing w:line="360" w:lineRule="auto"/>
        <w:ind w:firstLine="480" w:firstLineChars="200"/>
        <w:rPr>
          <w:rFonts w:ascii="宋体" w:hAnsi="宋体"/>
          <w:sz w:val="24"/>
          <w:highlight w:val="none"/>
        </w:rPr>
      </w:pPr>
      <w:r>
        <w:rPr>
          <w:rFonts w:hint="eastAsia" w:ascii="宋体" w:hAnsi="宋体" w:cs="楷体"/>
          <w:sz w:val="24"/>
          <w:szCs w:val="24"/>
          <w:highlight w:val="none"/>
        </w:rPr>
        <w:t>2、资格审查的相关各种资格、资质、证书等材料需在开标现场及时提交，开标结束之后不再接受供应商提供的任何补充材料（含原</w:t>
      </w:r>
      <w:r>
        <w:rPr>
          <w:rFonts w:hint="eastAsia" w:ascii="宋体" w:hAnsi="宋体"/>
          <w:sz w:val="24"/>
          <w:highlight w:val="none"/>
        </w:rPr>
        <w:t>件或公证件）。</w:t>
      </w:r>
    </w:p>
    <w:p>
      <w:pP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br w:type="page"/>
      </w:r>
    </w:p>
    <w:bookmarkEnd w:id="32"/>
    <w:p>
      <w:pPr>
        <w:rPr>
          <w:rFonts w:ascii="宋体" w:hAnsi="宋体"/>
          <w:b/>
          <w:sz w:val="24"/>
          <w:szCs w:val="22"/>
          <w:highlight w:val="none"/>
        </w:rPr>
      </w:pPr>
      <w:bookmarkStart w:id="33" w:name="_Toc453509216"/>
      <w:bookmarkStart w:id="34" w:name="_Toc436599778"/>
      <w:r>
        <w:rPr>
          <w:rFonts w:hint="eastAsia" w:ascii="宋体" w:hAnsi="宋体"/>
          <w:b/>
          <w:sz w:val="24"/>
          <w:szCs w:val="22"/>
          <w:highlight w:val="none"/>
        </w:rPr>
        <w:t>附件</w:t>
      </w:r>
      <w:r>
        <w:rPr>
          <w:rFonts w:hint="eastAsia" w:ascii="宋体" w:hAnsi="宋体"/>
          <w:b/>
          <w:sz w:val="24"/>
          <w:szCs w:val="22"/>
          <w:highlight w:val="none"/>
          <w:lang w:val="en-US" w:eastAsia="zh-CN"/>
        </w:rPr>
        <w:t>3</w:t>
      </w:r>
      <w:r>
        <w:rPr>
          <w:rFonts w:hint="eastAsia" w:ascii="宋体" w:hAnsi="宋体"/>
          <w:b/>
          <w:sz w:val="24"/>
          <w:szCs w:val="22"/>
          <w:highlight w:val="none"/>
        </w:rPr>
        <w:t xml:space="preserve">                 政府采购供应商信用承诺书</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为维护公开、公平、公正的政府采购市场秩序，树立诚实守信的供应商形象，本单位在参与政府采购活动中,自愿作出以下承诺：</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一、严格遵守国家法律、法规和规章，全面履行应尽的责任和义务，全面做到履约守信，具备《政府采购法》第二十二条第一款规定的条件。</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三、本单位提供给注册登记部门、行业管理部门、司法部门、行业组织以及在政府采购活动中提交的所有资料均合法、真实、有效，无任何伪造、修改、虚假成份，并对所提供资料的真实性负责。</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四、严格依法开展生产经营活动，主动接受行业监管，自愿接受依法开展的日常检查；违法失信经营后将自愿接受约束和惩戒，并依法承担相应责任。</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五、承诺本单位自觉接受行政管理部门、行业组织、社会公众、新闻舆论的监督。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六、承诺本单位自我约束、自我管理，重合同、守信用，不制假售假、商标侵权、虚假宣传、违约毁约、恶意逃债、偷税漏税、价格欺诈、垄断和不正当竞争，维护经营者、消费者的合法权益。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七、承诺本单位在信用中国（江苏）网站中无违法违规、较重或严重失信记录。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八、承诺本单位提出政府采购质疑和投诉坚持依法依规、诚实信用原则。</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 xml:space="preserve">九、根据政府采购相关法律法规的规定需要作出的其他承诺。 </w:t>
      </w:r>
    </w:p>
    <w:p>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十、承诺本单位若违背承诺约定，经查实，愿意接受行业主管部门和信用管理部门相应的规定处罚，承担违约责任，并依法承担相应的法律责任。</w:t>
      </w:r>
    </w:p>
    <w:p>
      <w:pPr>
        <w:spacing w:line="360" w:lineRule="auto"/>
        <w:ind w:firstLine="480" w:firstLineChars="200"/>
        <w:rPr>
          <w:highlight w:val="none"/>
        </w:rPr>
      </w:pPr>
      <w:r>
        <w:rPr>
          <w:rFonts w:hint="eastAsia" w:ascii="宋体" w:hAnsi="宋体"/>
          <w:bCs/>
          <w:sz w:val="24"/>
          <w:szCs w:val="22"/>
          <w:highlight w:val="none"/>
        </w:rPr>
        <w:t>十一、承诺本单位同意将以上承诺事项上网公示，违背承诺约定行为将作为失信信息，记录到常州市公共信用信息系统，并予以公开。</w:t>
      </w:r>
    </w:p>
    <w:p>
      <w:pPr>
        <w:spacing w:line="360" w:lineRule="auto"/>
        <w:ind w:firstLine="480" w:firstLineChars="200"/>
        <w:jc w:val="right"/>
        <w:rPr>
          <w:rFonts w:ascii="宋体" w:hAnsi="宋体"/>
          <w:bCs/>
          <w:sz w:val="24"/>
          <w:szCs w:val="22"/>
          <w:highlight w:val="none"/>
        </w:rPr>
      </w:pPr>
      <w:r>
        <w:rPr>
          <w:rFonts w:hint="eastAsia" w:ascii="宋体" w:hAnsi="宋体"/>
          <w:bCs/>
          <w:sz w:val="24"/>
          <w:szCs w:val="22"/>
          <w:highlight w:val="none"/>
        </w:rPr>
        <w:t>承诺单位（盖章）：</w:t>
      </w:r>
    </w:p>
    <w:p>
      <w:pPr>
        <w:spacing w:line="360" w:lineRule="auto"/>
        <w:ind w:firstLine="480" w:firstLineChars="200"/>
        <w:jc w:val="right"/>
        <w:rPr>
          <w:rFonts w:ascii="宋体" w:hAnsi="宋体"/>
          <w:bCs/>
          <w:sz w:val="24"/>
          <w:szCs w:val="22"/>
          <w:highlight w:val="none"/>
        </w:rPr>
      </w:pPr>
      <w:r>
        <w:rPr>
          <w:rFonts w:hint="eastAsia" w:ascii="宋体" w:hAnsi="宋体"/>
          <w:bCs/>
          <w:sz w:val="24"/>
          <w:szCs w:val="22"/>
          <w:highlight w:val="none"/>
        </w:rPr>
        <w:t xml:space="preserve">法定代表人（负责人）：  </w:t>
      </w:r>
    </w:p>
    <w:p>
      <w:pPr>
        <w:spacing w:line="360" w:lineRule="auto"/>
        <w:ind w:firstLine="480" w:firstLineChars="200"/>
        <w:jc w:val="right"/>
        <w:rPr>
          <w:rFonts w:hint="eastAsia" w:ascii="宋体" w:hAnsi="宋体"/>
          <w:bCs/>
          <w:sz w:val="24"/>
          <w:szCs w:val="22"/>
          <w:highlight w:val="none"/>
        </w:rPr>
        <w:sectPr>
          <w:footerReference r:id="rId4" w:type="default"/>
          <w:pgSz w:w="11900" w:h="16840"/>
          <w:pgMar w:top="1440" w:right="1520" w:bottom="1418" w:left="152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bCs/>
          <w:sz w:val="24"/>
          <w:szCs w:val="22"/>
          <w:highlight w:val="none"/>
        </w:rPr>
        <w:t>年  月   日</w:t>
      </w:r>
    </w:p>
    <w:p>
      <w:pPr>
        <w:shd w:val="clear" w:color="auto" w:fill="auto"/>
        <w:spacing w:line="400" w:lineRule="exact"/>
        <w:jc w:val="left"/>
        <w:rPr>
          <w:rFonts w:hint="eastAsia" w:ascii="宋体" w:hAnsi="宋体"/>
          <w:b/>
          <w:sz w:val="24"/>
          <w:szCs w:val="22"/>
          <w:highlight w:val="none"/>
          <w:lang w:val="en-US" w:eastAsia="zh-CN"/>
        </w:rPr>
      </w:pPr>
      <w:r>
        <w:rPr>
          <w:rFonts w:hint="eastAsia" w:ascii="宋体" w:hAnsi="宋体"/>
          <w:b/>
          <w:sz w:val="24"/>
          <w:szCs w:val="22"/>
          <w:highlight w:val="none"/>
        </w:rPr>
        <w:t>附件</w:t>
      </w:r>
      <w:r>
        <w:rPr>
          <w:rFonts w:hint="eastAsia" w:ascii="宋体" w:hAnsi="宋体"/>
          <w:b/>
          <w:sz w:val="24"/>
          <w:szCs w:val="22"/>
          <w:highlight w:val="none"/>
          <w:lang w:val="en-US" w:eastAsia="zh-CN"/>
        </w:rPr>
        <w:t>4</w:t>
      </w:r>
    </w:p>
    <w:p>
      <w:pPr>
        <w:shd w:val="clear" w:color="auto" w:fill="auto"/>
        <w:spacing w:line="400" w:lineRule="exact"/>
        <w:jc w:val="center"/>
        <w:rPr>
          <w:rFonts w:hint="eastAsia" w:ascii="宋体" w:hAnsi="宋体" w:eastAsia="宋体" w:cs="宋体"/>
          <w:sz w:val="24"/>
          <w:szCs w:val="24"/>
          <w:highlight w:val="none"/>
        </w:rPr>
      </w:pPr>
      <w:r>
        <w:rPr>
          <w:rFonts w:hint="eastAsia" w:ascii="宋体" w:hAnsi="宋体" w:eastAsia="宋体" w:cs="宋体"/>
          <w:b/>
          <w:color w:val="auto"/>
          <w:sz w:val="24"/>
          <w:szCs w:val="24"/>
          <w:highlight w:val="none"/>
          <w:shd w:val="clear" w:color="auto" w:fill="FFFFFF"/>
        </w:rPr>
        <w:t>招标文件获取申请表</w:t>
      </w:r>
    </w:p>
    <w:p>
      <w:pPr>
        <w:pStyle w:val="2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项目名称：</w:t>
      </w:r>
    </w:p>
    <w:p>
      <w:pPr>
        <w:pStyle w:val="21"/>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color w:val="auto"/>
          <w:sz w:val="24"/>
          <w:szCs w:val="24"/>
          <w:highlight w:val="none"/>
          <w:shd w:val="clear" w:color="auto" w:fill="FFFFFF"/>
          <w:lang w:val="en-US"/>
        </w:rPr>
      </w:pPr>
      <w:r>
        <w:rPr>
          <w:rFonts w:hint="eastAsia" w:ascii="宋体" w:hAnsi="宋体" w:eastAsia="宋体" w:cs="宋体"/>
          <w:color w:val="auto"/>
          <w:sz w:val="24"/>
          <w:szCs w:val="24"/>
          <w:highlight w:val="none"/>
          <w:shd w:val="clear" w:color="auto" w:fill="FFFFFF"/>
        </w:rPr>
        <w:t>项目编号：</w:t>
      </w:r>
    </w:p>
    <w:tbl>
      <w:tblPr>
        <w:tblStyle w:val="2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40"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21"/>
              <w:shd w:val="clear" w:color="auto" w:fill="auto"/>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我方经仔细研究，在充分理解并完全同意项目采购公告的基础上，现委托</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（被授权人的姓名）参与此项目的</w:t>
            </w:r>
            <w:r>
              <w:rPr>
                <w:rFonts w:hint="eastAsia" w:ascii="宋体" w:hAnsi="宋体" w:eastAsia="宋体" w:cs="宋体"/>
                <w:color w:val="auto"/>
                <w:sz w:val="24"/>
                <w:szCs w:val="24"/>
                <w:highlight w:val="none"/>
                <w:lang w:eastAsia="zh-CN"/>
              </w:rPr>
              <w:t>招标文件获取</w:t>
            </w:r>
            <w:r>
              <w:rPr>
                <w:rFonts w:hint="eastAsia" w:ascii="宋体" w:hAnsi="宋体" w:eastAsia="宋体" w:cs="宋体"/>
                <w:color w:val="auto"/>
                <w:sz w:val="24"/>
                <w:szCs w:val="24"/>
                <w:highlight w:val="none"/>
              </w:rPr>
              <w:t>工作。项目招投标过程中答疑补充等相关文件都须</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在相关网站上或者报名时预留邮箱中下载，本单位会及时关注相关网站及报名时预留邮箱，以防遗漏，并承诺不以此为理由提出质疑。</w:t>
            </w:r>
          </w:p>
          <w:p>
            <w:pPr>
              <w:pStyle w:val="21"/>
              <w:shd w:val="clear" w:color="auto" w:fill="auto"/>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我单位在此声明，申请文件中所提交的资料在各方面都是完整的，真实的和准确的，如出现不完整，不真实，不准确的资料，我方愿意承担由此引起的一切后果。</w:t>
            </w:r>
          </w:p>
          <w:p>
            <w:pPr>
              <w:pStyle w:val="21"/>
              <w:shd w:val="clear" w:color="auto" w:fill="auto"/>
              <w:spacing w:line="48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申请单位（公章）：</w:t>
            </w:r>
          </w:p>
          <w:p>
            <w:pPr>
              <w:pStyle w:val="21"/>
              <w:shd w:val="clear" w:color="auto" w:fill="auto"/>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21"/>
              <w:shd w:val="clear" w:color="auto" w:fill="auto"/>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被授权人姓名（签章）：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21"/>
              <w:shd w:val="clear" w:color="auto" w:fill="auto"/>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21"/>
              <w:shd w:val="clear" w:color="auto" w:fill="auto"/>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6" w:hRule="atLeast"/>
          <w:jc w:val="center"/>
        </w:trPr>
        <w:tc>
          <w:tcPr>
            <w:tcW w:w="9340" w:type="dxa"/>
            <w:tcBorders>
              <w:top w:val="outset" w:color="auto" w:sz="6" w:space="0"/>
              <w:left w:val="outset" w:color="auto" w:sz="6" w:space="0"/>
              <w:bottom w:val="outset" w:color="auto" w:sz="6" w:space="0"/>
              <w:right w:val="outset" w:color="auto" w:sz="6" w:space="0"/>
            </w:tcBorders>
            <w:noWrap w:val="0"/>
            <w:vAlign w:val="center"/>
          </w:tcPr>
          <w:p>
            <w:pPr>
              <w:pStyle w:val="21"/>
              <w:shd w:val="clear" w:color="auto" w:fill="auto"/>
              <w:spacing w:line="48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w:t>
            </w:r>
            <w:r>
              <w:rPr>
                <w:rFonts w:hint="eastAsia" w:cs="宋体"/>
                <w:color w:val="auto"/>
                <w:sz w:val="24"/>
                <w:szCs w:val="24"/>
                <w:highlight w:val="none"/>
                <w:lang w:eastAsia="zh-CN"/>
              </w:rPr>
              <w:t>招标</w:t>
            </w:r>
            <w:r>
              <w:rPr>
                <w:rFonts w:hint="eastAsia" w:ascii="宋体" w:hAnsi="宋体" w:eastAsia="宋体" w:cs="宋体"/>
                <w:color w:val="auto"/>
                <w:sz w:val="24"/>
                <w:szCs w:val="24"/>
                <w:highlight w:val="none"/>
              </w:rPr>
              <w:t>文件指定电子邮箱：</w:t>
            </w:r>
          </w:p>
        </w:tc>
      </w:tr>
    </w:tbl>
    <w:p>
      <w:pPr>
        <w:rPr>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应完整填写表格，并对内容的真实性和有效性负全部责任</w:t>
      </w:r>
    </w:p>
    <w:p>
      <w:pPr>
        <w:pStyle w:val="4"/>
        <w:spacing w:line="360" w:lineRule="auto"/>
        <w:ind w:left="0" w:firstLine="2837" w:firstLineChars="883"/>
        <w:jc w:val="both"/>
        <w:rPr>
          <w:rFonts w:asciiTheme="majorEastAsia" w:hAnsiTheme="majorEastAsia" w:eastAsiaTheme="majorEastAsia" w:cstheme="majorEastAsia"/>
          <w:b/>
          <w:bCs/>
          <w:kern w:val="2"/>
          <w:sz w:val="32"/>
          <w:szCs w:val="32"/>
          <w:highlight w:val="none"/>
          <w:lang w:val="zh-CN"/>
        </w:rPr>
        <w:sectPr>
          <w:footerReference r:id="rId5" w:type="default"/>
          <w:pgSz w:w="11900" w:h="16840"/>
          <w:pgMar w:top="1440" w:right="1520" w:bottom="1418" w:left="152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spacing w:line="360" w:lineRule="auto"/>
        <w:ind w:left="0" w:firstLine="2837" w:firstLineChars="883"/>
        <w:jc w:val="both"/>
        <w:rPr>
          <w:rFonts w:asciiTheme="majorEastAsia" w:hAnsiTheme="majorEastAsia" w:eastAsiaTheme="majorEastAsia" w:cstheme="majorEastAsia"/>
          <w:b/>
          <w:bCs/>
          <w:kern w:val="2"/>
          <w:sz w:val="32"/>
          <w:szCs w:val="32"/>
          <w:highlight w:val="none"/>
        </w:rPr>
      </w:pPr>
      <w:r>
        <w:rPr>
          <w:rFonts w:hint="eastAsia" w:asciiTheme="majorEastAsia" w:hAnsiTheme="majorEastAsia" w:eastAsiaTheme="majorEastAsia" w:cstheme="majorEastAsia"/>
          <w:b/>
          <w:bCs/>
          <w:kern w:val="2"/>
          <w:sz w:val="32"/>
          <w:szCs w:val="32"/>
          <w:highlight w:val="none"/>
          <w:lang w:val="zh-CN"/>
        </w:rPr>
        <w:t>第二章  供应商须知前附表</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供应商应仔细阅读本采购文件的所有内容（包括答疑、补充、澄清以及修改等），按照采购文件要求及格式编制投标文件，并保证其真实性，否则其一切后果自负。</w:t>
      </w:r>
    </w:p>
    <w:p>
      <w:pPr>
        <w:spacing w:line="360" w:lineRule="auto"/>
        <w:jc w:val="center"/>
        <w:rPr>
          <w:rFonts w:hint="eastAsia" w:asciiTheme="majorEastAsia" w:hAnsiTheme="majorEastAsia" w:eastAsiaTheme="majorEastAsia" w:cstheme="majorEastAsia"/>
          <w:bCs/>
          <w:sz w:val="24"/>
          <w:highlight w:val="none"/>
        </w:rPr>
        <w:sectPr>
          <w:headerReference r:id="rId6" w:type="default"/>
          <w:footerReference r:id="rId7" w:type="default"/>
          <w:pgSz w:w="11907" w:h="16839"/>
          <w:pgMar w:top="1344" w:right="1766" w:bottom="1196" w:left="1769" w:header="852" w:footer="982" w:gutter="0"/>
          <w:pgNumType w:fmt="decimal"/>
          <w:cols w:space="720" w:num="1"/>
        </w:sectPr>
      </w:pPr>
    </w:p>
    <w:tbl>
      <w:tblPr>
        <w:tblStyle w:val="24"/>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序号</w:t>
            </w:r>
          </w:p>
        </w:tc>
        <w:tc>
          <w:tcPr>
            <w:tcW w:w="8873" w:type="dxa"/>
            <w:vAlign w:val="center"/>
          </w:tcPr>
          <w:p>
            <w:pPr>
              <w:spacing w:line="360" w:lineRule="auto"/>
              <w:ind w:firstLine="480" w:firstLineChars="200"/>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w:t>
            </w:r>
          </w:p>
        </w:tc>
        <w:tc>
          <w:tcPr>
            <w:tcW w:w="8873" w:type="dxa"/>
            <w:vAlign w:val="center"/>
          </w:tcPr>
          <w:p>
            <w:pPr>
              <w:spacing w:line="360" w:lineRule="auto"/>
              <w:rPr>
                <w:rFonts w:hint="eastAsia"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采购单位：江苏恒源生态文化旅游发展有限公司 </w:t>
            </w:r>
          </w:p>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地址：</w:t>
            </w:r>
            <w:r>
              <w:rPr>
                <w:rFonts w:hint="eastAsia" w:cs="宋体" w:asciiTheme="minorEastAsia" w:hAnsiTheme="minorEastAsia"/>
                <w:sz w:val="24"/>
                <w:szCs w:val="24"/>
                <w:highlight w:val="none"/>
              </w:rPr>
              <w:t>常州市武进区湖塘镇延政中大道18-1号水务大厦1</w:t>
            </w:r>
            <w:r>
              <w:rPr>
                <w:rFonts w:hint="eastAsia" w:cs="宋体" w:asciiTheme="minorEastAsia" w:hAnsiTheme="minorEastAsia"/>
                <w:sz w:val="24"/>
                <w:szCs w:val="24"/>
                <w:highlight w:val="none"/>
                <w:lang w:val="en-US" w:eastAsia="zh-CN"/>
              </w:rPr>
              <w:t>6</w:t>
            </w:r>
            <w:r>
              <w:rPr>
                <w:rFonts w:hint="eastAsia" w:cs="宋体" w:asciiTheme="minorEastAsia" w:hAnsiTheme="minorEastAsia"/>
                <w:sz w:val="24"/>
                <w:szCs w:val="24"/>
                <w:highlight w:val="none"/>
              </w:rPr>
              <w:t>层</w:t>
            </w:r>
          </w:p>
          <w:p>
            <w:pPr>
              <w:adjustRightInd w:val="0"/>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联系人：</w:t>
            </w:r>
            <w:r>
              <w:rPr>
                <w:rFonts w:hint="eastAsia" w:cs="宋体" w:asciiTheme="minorEastAsia" w:hAnsiTheme="minorEastAsia"/>
                <w:sz w:val="24"/>
                <w:szCs w:val="24"/>
                <w:highlight w:val="none"/>
                <w:lang w:val="en-US" w:eastAsia="zh-CN"/>
              </w:rPr>
              <w:t>史女士</w:t>
            </w:r>
            <w:r>
              <w:rPr>
                <w:rFonts w:hint="eastAsia" w:asciiTheme="majorEastAsia" w:hAnsiTheme="majorEastAsia" w:eastAsiaTheme="majorEastAsia" w:cstheme="majorEastAsia"/>
                <w:bCs/>
                <w:sz w:val="24"/>
                <w:highlight w:val="none"/>
              </w:rPr>
              <w:t xml:space="preserve">                    联系电话：</w:t>
            </w:r>
            <w:r>
              <w:rPr>
                <w:rFonts w:hint="eastAsia" w:cs="宋体" w:asciiTheme="minorEastAsia" w:hAnsiTheme="minorEastAsia"/>
                <w:sz w:val="24"/>
                <w:szCs w:val="24"/>
                <w:highlight w:val="none"/>
                <w:lang w:val="en-US" w:eastAsia="zh-CN"/>
              </w:rPr>
              <w:t>13775214650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招标代理机构：</w:t>
            </w:r>
            <w:r>
              <w:rPr>
                <w:rFonts w:hint="eastAsia" w:asciiTheme="majorEastAsia" w:hAnsiTheme="majorEastAsia" w:eastAsiaTheme="majorEastAsia" w:cstheme="majorEastAsia"/>
                <w:bCs/>
                <w:sz w:val="24"/>
                <w:highlight w:val="none"/>
                <w:lang w:eastAsia="zh-CN"/>
              </w:rPr>
              <w:t>江苏昊丰润全建设项目管理有限公司</w:t>
            </w:r>
          </w:p>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地址：</w:t>
            </w:r>
            <w:r>
              <w:rPr>
                <w:rFonts w:hint="eastAsia" w:cs="宋体" w:asciiTheme="minorEastAsia" w:hAnsiTheme="minorEastAsia"/>
                <w:sz w:val="24"/>
                <w:szCs w:val="24"/>
                <w:highlight w:val="none"/>
              </w:rPr>
              <w:t>武进区湖塘镇武宜中路</w:t>
            </w:r>
            <w:r>
              <w:rPr>
                <w:rFonts w:hint="eastAsia" w:cs="宋体" w:asciiTheme="minorEastAsia" w:hAnsiTheme="minorEastAsia"/>
                <w:sz w:val="24"/>
                <w:szCs w:val="24"/>
                <w:highlight w:val="none"/>
                <w:lang w:val="en-US" w:eastAsia="zh-CN"/>
              </w:rPr>
              <w:t>168</w:t>
            </w:r>
            <w:r>
              <w:rPr>
                <w:rFonts w:hint="eastAsia" w:cs="宋体" w:asciiTheme="minorEastAsia" w:hAnsiTheme="minorEastAsia"/>
                <w:sz w:val="24"/>
                <w:szCs w:val="24"/>
                <w:highlight w:val="none"/>
              </w:rPr>
              <w:t>号三楼</w:t>
            </w:r>
          </w:p>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联 系 人：</w:t>
            </w:r>
            <w:r>
              <w:rPr>
                <w:rFonts w:hint="eastAsia" w:asciiTheme="majorEastAsia" w:hAnsiTheme="majorEastAsia" w:eastAsiaTheme="majorEastAsia" w:cstheme="majorEastAsia"/>
                <w:bCs/>
                <w:sz w:val="24"/>
                <w:highlight w:val="none"/>
                <w:lang w:eastAsia="zh-CN"/>
              </w:rPr>
              <w:t>王</w:t>
            </w:r>
            <w:r>
              <w:rPr>
                <w:rFonts w:hint="eastAsia" w:cs="宋体" w:asciiTheme="minorEastAsia" w:hAnsiTheme="minorEastAsia"/>
                <w:sz w:val="24"/>
                <w:szCs w:val="24"/>
                <w:highlight w:val="none"/>
                <w:lang w:val="en-US" w:eastAsia="zh-CN"/>
              </w:rPr>
              <w:t xml:space="preserve">女士 </w:t>
            </w:r>
            <w:r>
              <w:rPr>
                <w:rFonts w:hint="eastAsia" w:asciiTheme="majorEastAsia" w:hAnsiTheme="majorEastAsia" w:eastAsiaTheme="majorEastAsia" w:cstheme="majorEastAsia"/>
                <w:bCs/>
                <w:sz w:val="24"/>
                <w:highlight w:val="none"/>
              </w:rPr>
              <w:t xml:space="preserve">                联系电话：</w:t>
            </w:r>
            <w:r>
              <w:rPr>
                <w:rFonts w:hint="eastAsia" w:asciiTheme="majorEastAsia" w:hAnsiTheme="majorEastAsia" w:eastAsiaTheme="majorEastAsia" w:cstheme="majorEastAsia"/>
                <w:bCs/>
                <w:sz w:val="24"/>
                <w:highlight w:val="none"/>
                <w:lang w:val="en-US" w:eastAsia="zh-CN"/>
              </w:rPr>
              <w:t>18015086097</w:t>
            </w:r>
            <w:r>
              <w:rPr>
                <w:rFonts w:hint="eastAsia" w:asciiTheme="majorEastAsia" w:hAnsiTheme="majorEastAsia" w:eastAsiaTheme="majorEastAsia" w:cstheme="majorEastAsia"/>
                <w:bCs/>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w:t>
            </w:r>
          </w:p>
        </w:tc>
        <w:tc>
          <w:tcPr>
            <w:tcW w:w="8873" w:type="dxa"/>
            <w:vAlign w:val="center"/>
          </w:tcPr>
          <w:p>
            <w:pPr>
              <w:spacing w:line="360" w:lineRule="auto"/>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Cs/>
                <w:sz w:val="24"/>
                <w:highlight w:val="none"/>
              </w:rPr>
              <w:t>标前答疑时间：</w:t>
            </w:r>
            <w:r>
              <w:rPr>
                <w:rFonts w:hint="eastAsia" w:asciiTheme="majorEastAsia" w:hAnsiTheme="majorEastAsia" w:eastAsiaTheme="majorEastAsia" w:cstheme="majorEastAsia"/>
                <w:b/>
                <w:bCs/>
                <w:sz w:val="24"/>
                <w:highlight w:val="none"/>
              </w:rPr>
              <w:t>202</w:t>
            </w:r>
            <w:r>
              <w:rPr>
                <w:rFonts w:hint="eastAsia" w:asciiTheme="majorEastAsia" w:hAnsiTheme="majorEastAsia" w:eastAsiaTheme="majorEastAsia" w:cstheme="majorEastAsia"/>
                <w:b/>
                <w:bCs/>
                <w:sz w:val="24"/>
                <w:highlight w:val="none"/>
                <w:lang w:val="en-US" w:eastAsia="zh-CN"/>
              </w:rPr>
              <w:t>3</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b/>
                <w:bCs/>
                <w:sz w:val="24"/>
                <w:highlight w:val="none"/>
                <w:lang w:val="en-US" w:eastAsia="zh-CN"/>
              </w:rPr>
              <w:t>03</w:t>
            </w:r>
            <w:r>
              <w:rPr>
                <w:rFonts w:hint="eastAsia" w:asciiTheme="majorEastAsia" w:hAnsiTheme="majorEastAsia" w:eastAsiaTheme="majorEastAsia" w:cstheme="majorEastAsia"/>
                <w:b/>
                <w:bCs/>
                <w:sz w:val="24"/>
                <w:highlight w:val="none"/>
              </w:rPr>
              <w:t>月</w:t>
            </w:r>
            <w:r>
              <w:rPr>
                <w:rFonts w:hint="eastAsia" w:asciiTheme="majorEastAsia" w:hAnsiTheme="majorEastAsia" w:eastAsiaTheme="majorEastAsia" w:cstheme="majorEastAsia"/>
                <w:b/>
                <w:bCs/>
                <w:sz w:val="24"/>
                <w:highlight w:val="none"/>
                <w:lang w:val="en-US" w:eastAsia="zh-CN"/>
              </w:rPr>
              <w:t>14</w:t>
            </w:r>
            <w:r>
              <w:rPr>
                <w:rFonts w:hint="eastAsia" w:asciiTheme="majorEastAsia" w:hAnsiTheme="majorEastAsia" w:eastAsiaTheme="majorEastAsia" w:cstheme="majorEastAsia"/>
                <w:b/>
                <w:bCs/>
                <w:sz w:val="24"/>
                <w:highlight w:val="none"/>
              </w:rPr>
              <w:t>日</w:t>
            </w:r>
            <w:r>
              <w:rPr>
                <w:rFonts w:hint="eastAsia" w:asciiTheme="majorEastAsia" w:hAnsiTheme="majorEastAsia" w:eastAsiaTheme="majorEastAsia" w:cstheme="majorEastAsia"/>
                <w:b/>
                <w:bCs/>
                <w:sz w:val="24"/>
                <w:highlight w:val="none"/>
                <w:lang w:val="en-US" w:eastAsia="zh-CN"/>
              </w:rPr>
              <w:t>17:00</w:t>
            </w:r>
            <w:r>
              <w:rPr>
                <w:rFonts w:hint="eastAsia" w:asciiTheme="majorEastAsia" w:hAnsiTheme="majorEastAsia" w:eastAsiaTheme="majorEastAsia" w:cstheme="majorEastAsia"/>
                <w:b/>
                <w:bCs/>
                <w:sz w:val="24"/>
                <w:highlight w:val="none"/>
              </w:rPr>
              <w:t>时</w:t>
            </w:r>
          </w:p>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注：任何对采购文件有疑问的供应商，必须以书面形式（加盖公章）</w:t>
            </w:r>
            <w:r>
              <w:rPr>
                <w:highlight w:val="none"/>
              </w:rPr>
              <w:fldChar w:fldCharType="begin"/>
            </w:r>
            <w:r>
              <w:rPr>
                <w:highlight w:val="none"/>
              </w:rPr>
              <w:instrText xml:space="preserve"> HYPERLINK "mailto:在标前答疑时间发送至837875326@qq.com" </w:instrText>
            </w:r>
            <w:r>
              <w:rPr>
                <w:highlight w:val="none"/>
              </w:rPr>
              <w:fldChar w:fldCharType="separate"/>
            </w:r>
            <w:r>
              <w:rPr>
                <w:rStyle w:val="29"/>
                <w:rFonts w:hint="eastAsia" w:asciiTheme="majorEastAsia" w:hAnsiTheme="majorEastAsia" w:eastAsiaTheme="majorEastAsia" w:cstheme="majorEastAsia"/>
                <w:bCs/>
                <w:color w:val="auto"/>
                <w:sz w:val="24"/>
                <w:highlight w:val="none"/>
                <w:u w:val="none"/>
              </w:rPr>
              <w:t>在标前答疑时间发送至</w:t>
            </w:r>
            <w:r>
              <w:rPr>
                <w:rStyle w:val="29"/>
                <w:rFonts w:hint="eastAsia" w:asciiTheme="majorEastAsia" w:hAnsiTheme="majorEastAsia" w:eastAsiaTheme="majorEastAsia" w:cstheme="majorEastAsia"/>
                <w:bCs/>
                <w:color w:val="auto"/>
                <w:sz w:val="24"/>
                <w:highlight w:val="none"/>
                <w:u w:val="none"/>
                <w:lang w:val="en-US" w:eastAsia="zh-CN"/>
              </w:rPr>
              <w:t>656187118</w:t>
            </w:r>
            <w:r>
              <w:rPr>
                <w:rStyle w:val="29"/>
                <w:rFonts w:hint="eastAsia" w:asciiTheme="majorEastAsia" w:hAnsiTheme="majorEastAsia" w:eastAsiaTheme="majorEastAsia" w:cstheme="majorEastAsia"/>
                <w:bCs/>
                <w:color w:val="auto"/>
                <w:sz w:val="24"/>
                <w:highlight w:val="none"/>
                <w:u w:val="none"/>
              </w:rPr>
              <w:t>@qq.com</w:t>
            </w:r>
            <w:r>
              <w:rPr>
                <w:rStyle w:val="29"/>
                <w:rFonts w:hint="eastAsia" w:asciiTheme="majorEastAsia" w:hAnsiTheme="majorEastAsia" w:eastAsiaTheme="majorEastAsia" w:cstheme="majorEastAsia"/>
                <w:bCs/>
                <w:color w:val="auto"/>
                <w:sz w:val="24"/>
                <w:highlight w:val="none"/>
                <w:u w:val="none"/>
              </w:rPr>
              <w:fldChar w:fldCharType="end"/>
            </w:r>
            <w:r>
              <w:rPr>
                <w:rFonts w:hint="eastAsia" w:asciiTheme="majorEastAsia" w:hAnsiTheme="majorEastAsia" w:eastAsiaTheme="majorEastAsia" w:cstheme="majorEastAsia"/>
                <w:bCs/>
                <w:sz w:val="24"/>
                <w:highlight w:val="none"/>
              </w:rPr>
              <w:t>邮箱。未提出询问又参与了该项目的供应商将被视为完全认同采购文件，逾期将不接受其对于采购文件的相关异议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现场勘察：□组织（于  年  月  日起勘察现场。联系人： ，联系电话   。）  </w:t>
            </w:r>
          </w:p>
          <w:p>
            <w:pPr>
              <w:spacing w:line="360" w:lineRule="auto"/>
              <w:ind w:firstLine="1325" w:firstLineChars="55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
                <w:bCs w:val="0"/>
                <w:sz w:val="24"/>
                <w:highlight w:val="none"/>
              </w:rPr>
              <w:fldChar w:fldCharType="begin"/>
            </w:r>
            <w:r>
              <w:rPr>
                <w:rFonts w:hint="eastAsia" w:asciiTheme="majorEastAsia" w:hAnsiTheme="majorEastAsia" w:eastAsiaTheme="majorEastAsia" w:cstheme="majorEastAsia"/>
                <w:b/>
                <w:bCs w:val="0"/>
                <w:sz w:val="24"/>
                <w:highlight w:val="none"/>
              </w:rPr>
              <w:instrText xml:space="preserve">eq \o\ac(□,√)</w:instrText>
            </w:r>
            <w:r>
              <w:rPr>
                <w:rFonts w:hint="eastAsia" w:asciiTheme="majorEastAsia" w:hAnsiTheme="majorEastAsia" w:eastAsiaTheme="majorEastAsia" w:cstheme="majorEastAsia"/>
                <w:b/>
                <w:bCs w:val="0"/>
                <w:sz w:val="24"/>
                <w:highlight w:val="none"/>
              </w:rPr>
              <w:fldChar w:fldCharType="end"/>
            </w:r>
            <w:r>
              <w:rPr>
                <w:rFonts w:hint="eastAsia" w:asciiTheme="majorEastAsia" w:hAnsiTheme="majorEastAsia" w:eastAsiaTheme="majorEastAsia" w:cstheme="majorEastAsia"/>
                <w:b/>
                <w:bCs w:val="0"/>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w:t>
            </w:r>
          </w:p>
        </w:tc>
        <w:tc>
          <w:tcPr>
            <w:tcW w:w="8873" w:type="dxa"/>
            <w:vAlign w:val="center"/>
          </w:tcPr>
          <w:p>
            <w:pPr>
              <w:spacing w:line="276"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投标截止期：</w:t>
            </w:r>
            <w:r>
              <w:rPr>
                <w:rFonts w:hint="eastAsia" w:asciiTheme="majorEastAsia" w:hAnsiTheme="majorEastAsia" w:eastAsiaTheme="majorEastAsia" w:cstheme="majorEastAsia"/>
                <w:b/>
                <w:bCs/>
                <w:sz w:val="24"/>
                <w:highlight w:val="none"/>
              </w:rPr>
              <w:t>202</w:t>
            </w:r>
            <w:r>
              <w:rPr>
                <w:rFonts w:hint="eastAsia" w:asciiTheme="majorEastAsia" w:hAnsiTheme="majorEastAsia" w:eastAsiaTheme="majorEastAsia" w:cstheme="majorEastAsia"/>
                <w:b/>
                <w:bCs/>
                <w:sz w:val="24"/>
                <w:highlight w:val="none"/>
                <w:lang w:val="en-US" w:eastAsia="zh-CN"/>
              </w:rPr>
              <w:t>3</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b/>
                <w:bCs/>
                <w:sz w:val="24"/>
                <w:highlight w:val="none"/>
                <w:lang w:val="en-US" w:eastAsia="zh-CN"/>
              </w:rPr>
              <w:t>03</w:t>
            </w:r>
            <w:r>
              <w:rPr>
                <w:rFonts w:hint="eastAsia" w:asciiTheme="majorEastAsia" w:hAnsiTheme="majorEastAsia" w:eastAsiaTheme="majorEastAsia" w:cstheme="majorEastAsia"/>
                <w:b/>
                <w:bCs/>
                <w:sz w:val="24"/>
                <w:highlight w:val="none"/>
              </w:rPr>
              <w:t>月</w:t>
            </w:r>
            <w:r>
              <w:rPr>
                <w:rFonts w:hint="eastAsia" w:asciiTheme="majorEastAsia" w:hAnsiTheme="majorEastAsia" w:eastAsiaTheme="majorEastAsia" w:cstheme="majorEastAsia"/>
                <w:b/>
                <w:bCs/>
                <w:sz w:val="24"/>
                <w:highlight w:val="none"/>
                <w:lang w:val="en-US" w:eastAsia="zh-CN"/>
              </w:rPr>
              <w:t>27</w:t>
            </w:r>
            <w:r>
              <w:rPr>
                <w:rFonts w:hint="eastAsia" w:asciiTheme="majorEastAsia" w:hAnsiTheme="majorEastAsia" w:eastAsiaTheme="majorEastAsia" w:cstheme="majorEastAsia"/>
                <w:b/>
                <w:bCs/>
                <w:sz w:val="24"/>
                <w:highlight w:val="none"/>
              </w:rPr>
              <w:t>日下午</w:t>
            </w:r>
            <w:r>
              <w:rPr>
                <w:rFonts w:hint="eastAsia" w:asciiTheme="majorEastAsia" w:hAnsiTheme="majorEastAsia" w:eastAsiaTheme="majorEastAsia" w:cstheme="majorEastAsia"/>
                <w:b/>
                <w:bCs/>
                <w:sz w:val="24"/>
                <w:highlight w:val="none"/>
                <w:lang w:val="en-US" w:eastAsia="zh-CN"/>
              </w:rPr>
              <w:t>14:00</w:t>
            </w:r>
            <w:r>
              <w:rPr>
                <w:rFonts w:hint="eastAsia" w:asciiTheme="majorEastAsia" w:hAnsiTheme="majorEastAsia" w:eastAsiaTheme="majorEastAsia" w:cstheme="majorEastAsia"/>
                <w:b/>
                <w:bCs/>
                <w:sz w:val="24"/>
                <w:highlight w:val="none"/>
              </w:rPr>
              <w:t>时止</w:t>
            </w:r>
            <w:r>
              <w:rPr>
                <w:rFonts w:hint="eastAsia" w:asciiTheme="majorEastAsia" w:hAnsiTheme="majorEastAsia" w:eastAsiaTheme="majorEastAsia" w:cstheme="majorEastAsia"/>
                <w:bCs/>
                <w:sz w:val="24"/>
                <w:highlight w:val="none"/>
              </w:rPr>
              <w:t>，并在投标截止期同一时间开标。</w:t>
            </w:r>
          </w:p>
          <w:p>
            <w:pPr>
              <w:spacing w:line="276"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投标（开标）地点：</w:t>
            </w:r>
            <w:r>
              <w:rPr>
                <w:rFonts w:hint="eastAsia" w:cs="宋体" w:asciiTheme="minorEastAsia" w:hAnsiTheme="minorEastAsia"/>
                <w:sz w:val="24"/>
                <w:szCs w:val="24"/>
                <w:highlight w:val="none"/>
              </w:rPr>
              <w:t>武进区湖塘镇武宜中路</w:t>
            </w:r>
            <w:r>
              <w:rPr>
                <w:rFonts w:hint="eastAsia" w:cs="宋体" w:asciiTheme="minorEastAsia" w:hAnsiTheme="minorEastAsia"/>
                <w:sz w:val="24"/>
                <w:szCs w:val="24"/>
                <w:highlight w:val="none"/>
                <w:lang w:val="en-US" w:eastAsia="zh-CN"/>
              </w:rPr>
              <w:t>168</w:t>
            </w:r>
            <w:r>
              <w:rPr>
                <w:rFonts w:hint="eastAsia" w:cs="宋体" w:asciiTheme="minorEastAsia" w:hAnsiTheme="minorEastAsia"/>
                <w:sz w:val="24"/>
                <w:szCs w:val="24"/>
                <w:highlight w:val="none"/>
              </w:rPr>
              <w:t>号三楼</w:t>
            </w:r>
            <w:r>
              <w:rPr>
                <w:rFonts w:hint="eastAsia" w:asciiTheme="majorEastAsia" w:hAnsiTheme="majorEastAsia" w:eastAsiaTheme="majorEastAsia" w:cstheme="majorEastAsia"/>
                <w:bCs/>
                <w:sz w:val="24"/>
                <w:highlight w:val="none"/>
              </w:rPr>
              <w:t>。</w:t>
            </w:r>
          </w:p>
          <w:p>
            <w:pPr>
              <w:spacing w:line="276"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投标截止期后送达的投标文件恕不接受。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6</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投标文件：正本一份、副本二份。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7</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投标有效期：开标后60天。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8</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资格审查要求：详见采购公告附件2。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9</w:t>
            </w:r>
          </w:p>
        </w:tc>
        <w:tc>
          <w:tcPr>
            <w:tcW w:w="8873" w:type="dxa"/>
            <w:vAlign w:val="center"/>
          </w:tcPr>
          <w:p>
            <w:pPr>
              <w:spacing w:line="360" w:lineRule="auto"/>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评标方法：  □最低评标价法  </w:t>
            </w:r>
            <w:r>
              <w:rPr>
                <w:rFonts w:hint="eastAsia" w:asciiTheme="majorEastAsia" w:hAnsiTheme="majorEastAsia" w:eastAsiaTheme="majorEastAsia" w:cstheme="majorEastAsia"/>
                <w:bCs/>
                <w:sz w:val="24"/>
                <w:highlight w:val="none"/>
              </w:rPr>
              <w:fldChar w:fldCharType="begin"/>
            </w:r>
            <w:r>
              <w:rPr>
                <w:rFonts w:hint="eastAsia" w:asciiTheme="majorEastAsia" w:hAnsiTheme="majorEastAsia" w:eastAsiaTheme="majorEastAsia" w:cstheme="majorEastAsia"/>
                <w:bCs/>
                <w:sz w:val="24"/>
                <w:highlight w:val="none"/>
              </w:rPr>
              <w:instrText xml:space="preserve">eq \o\ac(□,√)</w:instrText>
            </w:r>
            <w:r>
              <w:rPr>
                <w:rFonts w:hint="eastAsia" w:asciiTheme="majorEastAsia" w:hAnsiTheme="majorEastAsia" w:eastAsiaTheme="majorEastAsia" w:cstheme="majorEastAsia"/>
                <w:bCs/>
                <w:sz w:val="24"/>
                <w:highlight w:val="none"/>
              </w:rPr>
              <w:fldChar w:fldCharType="end"/>
            </w:r>
            <w:r>
              <w:rPr>
                <w:rFonts w:hint="eastAsia" w:asciiTheme="majorEastAsia" w:hAnsiTheme="majorEastAsia" w:eastAsiaTheme="majorEastAsia" w:cstheme="majorEastAsia"/>
                <w:bCs/>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10</w:t>
            </w:r>
          </w:p>
        </w:tc>
        <w:tc>
          <w:tcPr>
            <w:tcW w:w="8873" w:type="dxa"/>
            <w:vAlign w:val="center"/>
          </w:tcPr>
          <w:p>
            <w:pPr>
              <w:spacing w:line="276" w:lineRule="auto"/>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履约保证金：不需要提供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00" w:type="dxa"/>
            <w:vAlign w:val="center"/>
          </w:tcPr>
          <w:p>
            <w:pPr>
              <w:spacing w:line="360" w:lineRule="auto"/>
              <w:jc w:val="center"/>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11</w:t>
            </w:r>
          </w:p>
        </w:tc>
        <w:tc>
          <w:tcPr>
            <w:tcW w:w="8873" w:type="dxa"/>
            <w:vAlign w:val="center"/>
          </w:tcPr>
          <w:p>
            <w:pPr>
              <w:tabs>
                <w:tab w:val="left" w:pos="510"/>
                <w:tab w:val="left" w:pos="735"/>
                <w:tab w:val="left" w:pos="945"/>
                <w:tab w:val="left" w:pos="1129"/>
                <w:tab w:val="left" w:pos="1155"/>
              </w:tabs>
              <w:spacing w:line="360" w:lineRule="auto"/>
              <w:rPr>
                <w:rFonts w:hint="eastAsia" w:ascii="宋体" w:hAnsi="宋体"/>
                <w:bCs/>
                <w:sz w:val="24"/>
                <w:szCs w:val="24"/>
                <w:highlight w:val="none"/>
              </w:rPr>
            </w:pPr>
            <w:r>
              <w:rPr>
                <w:rFonts w:hint="eastAsia" w:asciiTheme="majorEastAsia" w:hAnsiTheme="majorEastAsia" w:eastAsiaTheme="majorEastAsia" w:cstheme="majorEastAsia"/>
                <w:bCs/>
                <w:sz w:val="24"/>
                <w:szCs w:val="22"/>
                <w:highlight w:val="none"/>
              </w:rPr>
              <w:t>招标代理服务费：</w:t>
            </w:r>
            <w:r>
              <w:rPr>
                <w:rFonts w:hint="eastAsia" w:ascii="宋体" w:hAnsi="宋体"/>
                <w:bCs/>
                <w:sz w:val="24"/>
                <w:szCs w:val="24"/>
                <w:highlight w:val="none"/>
              </w:rPr>
              <w:t>以中标（成交）金额为基数，收费比例按差额定率累进法计算：100万元以下1.5%，100万元（含）―500万元0.8%，以上略。如按上述方法计算的金额低于人民币3000元整，则服务费按人民币3000元整计取。</w:t>
            </w:r>
          </w:p>
          <w:p>
            <w:pPr>
              <w:spacing w:line="360" w:lineRule="auto"/>
              <w:rPr>
                <w:rFonts w:hint="eastAsia" w:ascii="宋体" w:hAnsi="宋体"/>
                <w:sz w:val="24"/>
                <w:highlight w:val="none"/>
                <w:lang w:eastAsia="zh-CN"/>
              </w:rPr>
            </w:pPr>
            <w:r>
              <w:rPr>
                <w:rFonts w:hint="eastAsia" w:ascii="宋体" w:hAnsi="宋体"/>
                <w:sz w:val="24"/>
                <w:highlight w:val="none"/>
                <w:lang w:eastAsia="zh-CN"/>
              </w:rPr>
              <w:t>招标代理机构基本账户信息：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rPr>
              <w:t>账号：</w:t>
            </w:r>
            <w:r>
              <w:rPr>
                <w:rFonts w:hint="eastAsia" w:ascii="宋体" w:hAnsi="宋体"/>
                <w:sz w:val="24"/>
                <w:highlight w:val="none"/>
                <w:lang w:val="en-US" w:eastAsia="zh-CN"/>
              </w:rPr>
              <w:t>32050162673800000547</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eastAsia="zh-CN"/>
              </w:rPr>
              <w:t>开户银行：中国建设银行常州湖塘支行</w:t>
            </w:r>
          </w:p>
          <w:p>
            <w:pPr>
              <w:spacing w:line="276" w:lineRule="auto"/>
              <w:rPr>
                <w:rFonts w:asciiTheme="majorEastAsia" w:hAnsiTheme="majorEastAsia" w:eastAsiaTheme="majorEastAsia" w:cstheme="majorEastAsia"/>
                <w:bCs/>
                <w:sz w:val="24"/>
                <w:szCs w:val="22"/>
                <w:highlight w:val="none"/>
              </w:rPr>
            </w:pPr>
          </w:p>
        </w:tc>
      </w:tr>
    </w:tbl>
    <w:p>
      <w:pPr>
        <w:spacing w:line="360" w:lineRule="auto"/>
        <w:jc w:val="center"/>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第三章  供应商须知</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一、总则</w:t>
      </w:r>
      <w:bookmarkEnd w:id="33"/>
      <w:bookmarkEnd w:id="34"/>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（一）当事人</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1、采购单位：江苏恒源生态文化旅游发展有限公司。</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2、供应商：是指响应招标且符合采购文件规定的资格条件和参加投标的竞争的法人、其他组织或者自然人。</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3、评标委员会：系指根据《中华人民共和国政府采购法》以及相关法律法规以及规定，由采购单位代表组成以确定成交供应商或者推荐中标候选人的临时组织。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4、成交供应商：系指通过公开招标，经评标委员会评审确定的符合采购需求、质量和服务要求，并对采购文件作出实质性响应，取得与采购单位签订合同资格的供应商。</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（二）遵循依据及原则</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1、</w:t>
      </w:r>
      <w:r>
        <w:rPr>
          <w:rFonts w:hint="eastAsia" w:asciiTheme="majorEastAsia" w:hAnsiTheme="majorEastAsia" w:eastAsiaTheme="majorEastAsia" w:cstheme="majorEastAsia"/>
          <w:bCs/>
          <w:sz w:val="24"/>
          <w:highlight w:val="none"/>
          <w:lang w:val="zh-CN"/>
        </w:rPr>
        <w:t>《政府采购法》；</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2、</w:t>
      </w:r>
      <w:r>
        <w:rPr>
          <w:rFonts w:hint="eastAsia" w:asciiTheme="majorEastAsia" w:hAnsiTheme="majorEastAsia" w:eastAsiaTheme="majorEastAsia" w:cstheme="majorEastAsia"/>
          <w:bCs/>
          <w:sz w:val="24"/>
          <w:highlight w:val="none"/>
          <w:lang w:val="zh-CN"/>
        </w:rPr>
        <w:t>《中华人民共和国民法典》；</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3、</w:t>
      </w:r>
      <w:r>
        <w:rPr>
          <w:rFonts w:hint="eastAsia" w:asciiTheme="majorEastAsia" w:hAnsiTheme="majorEastAsia" w:eastAsiaTheme="majorEastAsia" w:cstheme="majorEastAsia"/>
          <w:bCs/>
          <w:sz w:val="24"/>
          <w:highlight w:val="none"/>
          <w:lang w:val="zh-CN"/>
        </w:rPr>
        <w:t>《</w:t>
      </w:r>
      <w:r>
        <w:rPr>
          <w:rFonts w:hint="eastAsia" w:asciiTheme="majorEastAsia" w:hAnsiTheme="majorEastAsia" w:eastAsiaTheme="majorEastAsia" w:cstheme="majorEastAsia"/>
          <w:bCs/>
          <w:sz w:val="24"/>
          <w:highlight w:val="none"/>
        </w:rPr>
        <w:t>政府采购法实施条例</w:t>
      </w:r>
      <w:r>
        <w:rPr>
          <w:rFonts w:hint="eastAsia" w:asciiTheme="majorEastAsia" w:hAnsiTheme="majorEastAsia" w:eastAsiaTheme="majorEastAsia" w:cstheme="majorEastAsia"/>
          <w:bCs/>
          <w:sz w:val="24"/>
          <w:highlight w:val="none"/>
          <w:lang w:val="zh-CN"/>
        </w:rPr>
        <w:t>》；</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4、</w:t>
      </w:r>
      <w:r>
        <w:rPr>
          <w:rFonts w:hint="eastAsia" w:asciiTheme="majorEastAsia" w:hAnsiTheme="majorEastAsia" w:eastAsiaTheme="majorEastAsia" w:cstheme="majorEastAsia"/>
          <w:bCs/>
          <w:sz w:val="24"/>
          <w:highlight w:val="none"/>
          <w:lang w:val="zh-CN"/>
        </w:rPr>
        <w:t>《政府采购货物和服务招标投标管理办法》；</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rPr>
        <w:t>5</w:t>
      </w:r>
      <w:r>
        <w:rPr>
          <w:rFonts w:hint="eastAsia" w:asciiTheme="majorEastAsia" w:hAnsiTheme="majorEastAsia" w:eastAsiaTheme="majorEastAsia" w:cstheme="majorEastAsia"/>
          <w:bCs/>
          <w:sz w:val="24"/>
          <w:highlight w:val="none"/>
          <w:lang w:val="zh-CN"/>
        </w:rPr>
        <w:t>、《政府采购供应商投诉处理办法》；</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6、《江苏省政府采购供应商监督管理暂行办法》；</w:t>
      </w:r>
    </w:p>
    <w:p>
      <w:pPr>
        <w:spacing w:line="360" w:lineRule="auto"/>
        <w:ind w:firstLine="480" w:firstLineChars="200"/>
        <w:rPr>
          <w:rFonts w:asciiTheme="majorEastAsia" w:hAnsiTheme="majorEastAsia" w:eastAsiaTheme="majorEastAsia" w:cstheme="majorEastAsia"/>
          <w:bCs/>
          <w:sz w:val="24"/>
          <w:highlight w:val="none"/>
          <w:lang w:val="zh-CN"/>
        </w:rPr>
      </w:pPr>
      <w:r>
        <w:rPr>
          <w:rFonts w:hint="eastAsia" w:asciiTheme="majorEastAsia" w:hAnsiTheme="majorEastAsia" w:eastAsiaTheme="majorEastAsia" w:cstheme="majorEastAsia"/>
          <w:bCs/>
          <w:sz w:val="24"/>
          <w:highlight w:val="none"/>
          <w:lang w:val="zh-CN"/>
        </w:rPr>
        <w:t>7、其他有关法律、行政法规以及省、市、区规范性文件规定。</w:t>
      </w:r>
    </w:p>
    <w:p>
      <w:pPr>
        <w:spacing w:line="360" w:lineRule="auto"/>
        <w:ind w:firstLine="482" w:firstLineChars="200"/>
        <w:rPr>
          <w:rFonts w:asciiTheme="majorEastAsia" w:hAnsiTheme="majorEastAsia" w:eastAsiaTheme="majorEastAsia" w:cstheme="majorEastAsia"/>
          <w:b/>
          <w:sz w:val="24"/>
          <w:highlight w:val="none"/>
        </w:rPr>
      </w:pPr>
      <w:bookmarkStart w:id="35" w:name="_Toc453509217"/>
      <w:bookmarkStart w:id="36" w:name="_Toc436599779"/>
      <w:r>
        <w:rPr>
          <w:rFonts w:hint="eastAsia" w:asciiTheme="majorEastAsia" w:hAnsiTheme="majorEastAsia" w:eastAsiaTheme="majorEastAsia" w:cstheme="majorEastAsia"/>
          <w:b/>
          <w:sz w:val="24"/>
          <w:highlight w:val="none"/>
        </w:rPr>
        <w:t>二、采购文件</w:t>
      </w:r>
      <w:bookmarkEnd w:id="35"/>
      <w:bookmarkEnd w:id="36"/>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（三）采购文件</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1、采购文件包括本文件中所列全部内容及相关补充、澄清和修正文件，供应商应仔细阅读，并在投标文件中充分反映采购文件的所有要求。</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2、供应商应领取采购文件及有关资料，按采购文件要求提交资料并对采购文件各项内容作出实质性响应，供应商应自行承担责任，并可能导致其投标被拒绝。</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3、供应商一旦参加本项目，即被认为接受了本采购文件中的所有条件和规定。</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4、采购文件仅作为本次采购使用。</w:t>
      </w:r>
    </w:p>
    <w:p>
      <w:pPr>
        <w:spacing w:line="360" w:lineRule="auto"/>
        <w:ind w:firstLine="482"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
          <w:sz w:val="24"/>
          <w:highlight w:val="none"/>
        </w:rPr>
        <w:t>（四）采购文件的解释</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1、采购文件的澄清或修正：</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（1）在投标截止时间前无论出于何种原因采购单位可对采购文件进行澄清或修正，根据具体情况，可酌情延长投标截止时间；</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（2）如需对采购文件进行澄清或修正，将用书面形式通知所有获得采购文件的供应商，其作为采购文件的一部分，与采购文件具有同等约束力。</w:t>
      </w:r>
    </w:p>
    <w:p>
      <w:pPr>
        <w:spacing w:line="360" w:lineRule="auto"/>
        <w:ind w:firstLine="482" w:firstLineChars="200"/>
        <w:rPr>
          <w:rFonts w:asciiTheme="majorEastAsia" w:hAnsiTheme="majorEastAsia" w:eastAsiaTheme="majorEastAsia" w:cstheme="majorEastAsia"/>
          <w:b/>
          <w:sz w:val="24"/>
          <w:highlight w:val="none"/>
        </w:rPr>
      </w:pPr>
      <w:bookmarkStart w:id="37" w:name="_Toc436599780"/>
      <w:bookmarkStart w:id="38" w:name="_Toc453509218"/>
      <w:r>
        <w:rPr>
          <w:rFonts w:hint="eastAsia" w:asciiTheme="majorEastAsia" w:hAnsiTheme="majorEastAsia" w:eastAsiaTheme="majorEastAsia" w:cstheme="majorEastAsia"/>
          <w:b/>
          <w:sz w:val="24"/>
          <w:highlight w:val="none"/>
        </w:rPr>
        <w:t>三、投标文件的编制与递交</w:t>
      </w:r>
      <w:bookmarkEnd w:id="37"/>
      <w:bookmarkEnd w:id="38"/>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（五）投标文件的构成</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1、详见采购文件第七章。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2、所有文件、往来函件均应使用简体中文（规格、型号辅助符号例外）。</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3、投标文件由供应商按给定格式如实填写（编写），须有法人、法定代表人或法定代表人授权代表签字（盖章），方为有效，未尽事宜可自行补充。</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4、供应商投标一律以人民币为投标结算货币，结算单位为“元”。</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5、投标文件格式部分，应由供应商按给定格式提供，不得更改。</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6、投标文件应打印或用不褪色的黑色墨水书写。</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7、投标文件须装订成册并加以密封，密封袋表面应注明项目名称、供应商名称并加盖供应商公章。如果供应商未按上述要求进行密封和标记，江苏恒源生态文化旅游发展有限公司对误投或过早启封概不负责。对由此造成提前开封的投标文件，江苏恒源生态文化旅游发展有限公司予以拒绝，并退回给供应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8、投标文件不应有涂改、增删和潦草之处，如有必须修改时，修改处必须有法人、法定代表人或法定代表人授权代表的签字和盖章。</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9、供应商在投标文件中应加盖与供应商全称相一致的标准公章，不得使用其他形式如带有“专用章”等字样的印章，否则视为无效投标；供应商法定代表人或授权代表的签字或盖章须为全名，否则视为无效投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10、供应商应自行承担所有与参加投标有关的费用。</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（六）投标保证金</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参照本项目采购公告实施。</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（七）无效投标文件的确认</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供应商有下列情况之一者，其投标文件无效：</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1、未按规定交纳投标保证金的。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2、投标文件未按规定的期限、地点送达的。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3、投标文件未按要求密封、签署、盖章的。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4、投标的法定代表人或法定代表人授权代表，未准时参加开标会议的（或其未携带有效身份证明文件原件无法证明其法定代表人或法定代表人授权代表身份的）。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5、供应商的法定代表人授权代表，无法定代表人授权委托书的。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6、不具备采购文件的投标资格条件或未按采购文件要求提供资格证明文件的。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7、投标文件未加盖公章或无法定代表人（法定代表人授权代表）签名或盖章的。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8、联合体投标未附联合体各方共同投标协议的。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9、投标文件未按采购文件规定的格式、内容和要求填写的。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10、投标文件关键内容字迹模糊不清、无法辨认的。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11、投标文件中有多个报价且未声明以哪一个为准的。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12、投标报价超过最高限价（总价最高限价及单价最高限价）的。</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13、投标文件载明的采购项目的完成期限超过采购文件规定的期限。</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14、投标文件背离采购文件中规定的必要技术功能要求。</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15、投标文件附有采购单位不能接受的商务条件。</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16、各投标文件之间出现不应有的相似、相同、错误。</w:t>
      </w:r>
    </w:p>
    <w:p>
      <w:pPr>
        <w:spacing w:line="360" w:lineRule="auto"/>
        <w:ind w:firstLine="480" w:firstLineChars="200"/>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17、提供虚假材料（包括营业执照、财务报表、资格证明文件等）。</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sz w:val="24"/>
          <w:highlight w:val="none"/>
        </w:rPr>
        <w:t>18、不符合国家法律法规及采购文件中规定的其他实质性要求。</w:t>
      </w:r>
    </w:p>
    <w:p>
      <w:pPr>
        <w:spacing w:line="360" w:lineRule="auto"/>
        <w:ind w:firstLine="482" w:firstLineChars="200"/>
        <w:rPr>
          <w:rFonts w:asciiTheme="majorEastAsia" w:hAnsiTheme="majorEastAsia" w:eastAsiaTheme="majorEastAsia" w:cstheme="majorEastAsia"/>
          <w:b/>
          <w:sz w:val="24"/>
          <w:highlight w:val="none"/>
        </w:rPr>
      </w:pPr>
      <w:bookmarkStart w:id="39" w:name="_Toc436599781"/>
      <w:bookmarkStart w:id="40" w:name="_Toc453509219"/>
      <w:bookmarkStart w:id="41" w:name="_Toc9316"/>
      <w:bookmarkStart w:id="42" w:name="_Toc19244"/>
      <w:bookmarkStart w:id="43" w:name="_Toc329009664"/>
      <w:bookmarkStart w:id="44" w:name="_Toc393194382"/>
      <w:bookmarkStart w:id="45" w:name="_Toc747"/>
      <w:r>
        <w:rPr>
          <w:rFonts w:hint="eastAsia" w:asciiTheme="majorEastAsia" w:hAnsiTheme="majorEastAsia" w:eastAsiaTheme="majorEastAsia" w:cstheme="majorEastAsia"/>
          <w:b/>
          <w:sz w:val="24"/>
          <w:highlight w:val="none"/>
        </w:rPr>
        <w:t>四、开标与评标</w:t>
      </w:r>
      <w:bookmarkEnd w:id="39"/>
      <w:bookmarkEnd w:id="40"/>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（八）开标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采购单位应当按照采购文件的规定，在投标截止时间的同一时间及地点组织公开开标。开标由采购单位主持，邀请所有供应商参加，参加开标的供应商代表（法定代表人或被授权委托人）应签名报到以证明其出席。</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2、核查供应商代表身份：供应商代表出示表明个人身份的有效证件（第二代居民身份证），</w:t>
      </w:r>
      <w:r>
        <w:rPr>
          <w:rFonts w:hint="eastAsia" w:asciiTheme="majorEastAsia" w:hAnsiTheme="majorEastAsia" w:eastAsiaTheme="majorEastAsia" w:cstheme="majorEastAsia"/>
          <w:sz w:val="24"/>
          <w:szCs w:val="24"/>
          <w:highlight w:val="none"/>
          <w:u w:val="single"/>
        </w:rPr>
        <w:t>（</w:t>
      </w:r>
      <w:r>
        <w:rPr>
          <w:rFonts w:hint="eastAsia" w:asciiTheme="majorEastAsia" w:hAnsiTheme="majorEastAsia" w:eastAsiaTheme="majorEastAsia" w:cstheme="majorEastAsia"/>
          <w:b/>
          <w:bCs/>
          <w:sz w:val="24"/>
          <w:szCs w:val="24"/>
          <w:highlight w:val="none"/>
          <w:u w:val="single"/>
        </w:rPr>
        <w:t>若供应商代表与报名时不一致，必须于投标文件外单独出具新的授权委托书）</w:t>
      </w:r>
      <w:r>
        <w:rPr>
          <w:rFonts w:hint="eastAsia" w:asciiTheme="majorEastAsia" w:hAnsiTheme="majorEastAsia" w:eastAsiaTheme="majorEastAsia" w:cstheme="majorEastAsia"/>
          <w:b/>
          <w:bCs/>
          <w:sz w:val="24"/>
          <w:szCs w:val="24"/>
          <w:highlight w:val="none"/>
        </w:rPr>
        <w:t>，</w:t>
      </w:r>
      <w:r>
        <w:rPr>
          <w:rFonts w:hint="eastAsia" w:asciiTheme="majorEastAsia" w:hAnsiTheme="majorEastAsia" w:eastAsiaTheme="majorEastAsia" w:cstheme="majorEastAsia"/>
          <w:sz w:val="24"/>
          <w:szCs w:val="24"/>
          <w:highlight w:val="none"/>
        </w:rPr>
        <w:t>由采购单位代表现场核实，否则将拒绝接受其投标文件。</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3、评标委员会对各投标申请人提供的资格审查资料按公告文件要求进行资格审核。若投标申请人的审查资料不符合投标资格要求，则资格审查不通过，采购单位将拒绝接受其投标文件。</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检查投标文件密封情况：开标时，第一个签到的供应商代表检查各其他供应商投标文件密封情况，采购单位代表检查第一个签到供应商的投标文件密封情况，检查无异议则签字确认，如有异议须当场示意提出。投标文件未按照采购文件的要求予以密封的，采购单位将不予接收，退回供应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唱标：按各供应商送达投标文件时间先后的逆顺序进行唱标。供应商代表宣布供应商名称、投标价格和采购文件规定的需要宣布的其他内容，并在开标记录上对唱标内容予以签字确认。当供应商少于三家时，不予唱标。</w:t>
      </w:r>
    </w:p>
    <w:p>
      <w:pPr>
        <w:spacing w:line="360" w:lineRule="auto"/>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（九）资格审查：</w:t>
      </w:r>
      <w:r>
        <w:rPr>
          <w:rFonts w:hint="eastAsia" w:asciiTheme="majorEastAsia" w:hAnsiTheme="majorEastAsia" w:eastAsiaTheme="majorEastAsia" w:cstheme="majorEastAsia"/>
          <w:bCs/>
          <w:sz w:val="24"/>
          <w:highlight w:val="none"/>
        </w:rPr>
        <w:t>详见采购公告中资格审查要求。</w:t>
      </w:r>
    </w:p>
    <w:p>
      <w:pPr>
        <w:spacing w:line="360" w:lineRule="auto"/>
        <w:ind w:firstLine="241" w:firstLineChars="1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（十）评标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1、评标委员会：</w:t>
      </w:r>
    </w:p>
    <w:p>
      <w:pPr>
        <w:spacing w:line="360" w:lineRule="auto"/>
        <w:ind w:firstLine="480" w:firstLineChars="200"/>
        <w:rPr>
          <w:rFonts w:asciiTheme="majorEastAsia" w:hAnsiTheme="majorEastAsia" w:eastAsiaTheme="majorEastAsia" w:cstheme="majorEastAsia"/>
          <w:bCs/>
          <w:color w:val="FF0000"/>
          <w:sz w:val="24"/>
          <w:highlight w:val="none"/>
        </w:rPr>
      </w:pPr>
      <w:r>
        <w:rPr>
          <w:rFonts w:hint="eastAsia" w:asciiTheme="majorEastAsia" w:hAnsiTheme="majorEastAsia" w:eastAsiaTheme="majorEastAsia" w:cstheme="majorEastAsia"/>
          <w:bCs/>
          <w:sz w:val="24"/>
          <w:highlight w:val="none"/>
        </w:rPr>
        <w:t>（1）采购单位将根据招标采购项目的特点组建评标委员会，其成员由采购单位代表和评审专家组成。成员人数为5人，其中采购单位代表1人；</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（2）评标中因评标委员会成员缺席、回避或者健康等特殊原因导致评标委员会组成不符合本办法规定的，采购单位或者采购代理机构应当依法补足后继续评标。被更换的评标委员会成员所作出的评标意见无效；</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（3）无法及时补足评标委员会成员的，采购单位或者采购代理机构应当停止评标活动，封存所有投标文件和开标、评标资料，依法重新组建评标委员会进行评标。原评标委员会所作出的评标意见无效；</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（4）采购单位或者采购代理机构应当将变更、重新组建评标委员会的情况予以记录，并随采购文件一并存档。</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2、评标委员会负责对符合资格的供应商的投标文件进行符合性审查，以确定是否满足采购文件的实质性要求。</w:t>
      </w:r>
    </w:p>
    <w:p>
      <w:pPr>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3、对于投标文件中含义不明确、同类问题表述不一致或者有明显文字和计算错误的内容，评标委员会应当以书面形式要求供应商作出必要的澄清、说明或者</w:t>
      </w:r>
      <w:r>
        <w:rPr>
          <w:rFonts w:asciiTheme="minorEastAsia" w:hAnsiTheme="minorEastAsia" w:eastAsiaTheme="minorEastAsia" w:cstheme="minorEastAsia"/>
          <w:bCs/>
          <w:sz w:val="24"/>
          <w:highlight w:val="none"/>
        </w:rPr>
        <w:t>补</w:t>
      </w:r>
      <w:r>
        <w:rPr>
          <w:rFonts w:hint="eastAsia" w:asciiTheme="minorEastAsia" w:hAnsiTheme="minorEastAsia" w:eastAsiaTheme="minorEastAsia" w:cstheme="minorEastAsia"/>
          <w:bCs/>
          <w:sz w:val="24"/>
          <w:highlight w:val="none"/>
        </w:rPr>
        <w:t>正。</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4、投标文件报价出现前后不一致的，除采购文件另有规定外，按照下列规定修正：</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（1）投标文件中开标一览表（报价表）内容与投标文件中相应内容不一致的，以开标一览表（报价表）为准；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（2）大写金额和小写金额不一致的，以大写金额为准；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（3）单价金额小数点或者百分比有明显错位的，以开标一览表的总价为准，并修改单价；</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（4）总价金额与按单价汇总金额不一致的，以单价金额计算结果为准。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同时出现两种以上不一致的，按照前款规定的顺序修正。修正后的报价按照本办法第五十一条第二款的规定经供应商确认后产生约束力，供应商不确认的，其投标无效。</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5、</w:t>
      </w:r>
      <w:r>
        <w:rPr>
          <w:rFonts w:hint="eastAsia" w:asciiTheme="majorEastAsia" w:hAnsiTheme="majorEastAsia" w:eastAsiaTheme="majorEastAsia" w:cstheme="majorEastAsia"/>
          <w:bCs/>
          <w:sz w:val="24"/>
          <w:highlight w:val="none"/>
          <w:u w:val="singl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asciiTheme="majorEastAsia" w:hAnsiTheme="majorEastAsia" w:eastAsiaTheme="majorEastAsia" w:cstheme="majorEastAsia"/>
          <w:bCs/>
          <w:sz w:val="24"/>
          <w:highlight w:val="none"/>
        </w:rPr>
        <w:t>。</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6、评标委员会决定投标的响应性质根据投标文件本身的内容，而不寻求外部的证据。</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7、实质上没有响应采购文件的投标将被拒绝。供应商不能通过修正或撤销不符合要求的偏离或保留从而使其投标成为实质上响应的投标。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8、对于投标文件中不构成实质性偏差的不正规、不一致或不规则，评标委员会可以接受，但这种接受不能损坏或影响任何供应商的相对顺序。</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9、投标文件的澄清：为有利于评选审查，评审委员会在评标过程中，可随时要求供应商对其投标文件中含义不明确的内容做必要的澄清或者说明，但不得对投标内容进行实质性修改。澄清或说明以书面形式作出的，应有供应商的法定代表人或授权委托代理人签署。</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10、评标委员会对每份投标文件的报价单进行比较。</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11、评标委员会对投标文件格式中认为必要的其他内容进行比较。</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12、综合以上分析比较，评标委员会最后做出评标结论，确定中标候选人。</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13、在开标、评标期间，供应商不得向评委询问评标情况，不得进行影响评标结果的活动。</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14、为保证定标的公正性，在评标过程中，评委不得与供应商私下交换意见。在招标工作结束后，凡与评标情况有接触的任何人不得也不应将评标情况扩散出评委人员之外。</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15、评标委员会成员对需要共同认定的事项存在争议的，应当按照少数服从多数的原则作出结论。持不同意见的评标委员会成员应当在评标报告上签署不同意见及理由，否则视为同意评标报告。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16、评标委员会发现采购文件存在歧义、重大缺陷导致评标工作无法进行，或者采购文件内容违反国家有关强制性规定的，应当停止评标工作，与采购单位或者采购代理机构沟通并作书面记录。采购单位或者采购代理机构确认后，应当修改采购文件，重新组织采购活动。</w:t>
      </w:r>
    </w:p>
    <w:p>
      <w:pPr>
        <w:spacing w:line="360" w:lineRule="auto"/>
        <w:ind w:firstLine="482" w:firstLineChars="200"/>
        <w:rPr>
          <w:rFonts w:asciiTheme="majorEastAsia" w:hAnsiTheme="majorEastAsia" w:eastAsiaTheme="majorEastAsia" w:cstheme="majorEastAsia"/>
          <w:b/>
          <w:sz w:val="24"/>
          <w:highlight w:val="none"/>
        </w:rPr>
      </w:pPr>
      <w:bookmarkStart w:id="46" w:name="_Toc453509220"/>
      <w:bookmarkStart w:id="47" w:name="_Toc436599782"/>
      <w:r>
        <w:rPr>
          <w:rFonts w:hint="eastAsia" w:asciiTheme="majorEastAsia" w:hAnsiTheme="majorEastAsia" w:eastAsiaTheme="majorEastAsia" w:cstheme="majorEastAsia"/>
          <w:b/>
          <w:sz w:val="24"/>
          <w:highlight w:val="none"/>
        </w:rPr>
        <w:t>五、确定中标</w:t>
      </w:r>
      <w:bookmarkEnd w:id="46"/>
      <w:bookmarkEnd w:id="47"/>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（十一）确定中标候选人及成交供应商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中标候选人及成交供应商的确定原则及标准，详见第五章。</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（十二）中标公告</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采购单位或者采购代理机构应当自成交供应商确定之日起2个工作日内，公告中标结果。中标公告期限为1个工作日。</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（十三）采购项目的废标</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在评标采购中，出现下列情况之一的，应予废标；</w:t>
      </w:r>
    </w:p>
    <w:p>
      <w:pPr>
        <w:spacing w:line="360" w:lineRule="auto"/>
        <w:ind w:firstLine="482" w:firstLineChars="200"/>
        <w:rPr>
          <w:rFonts w:asciiTheme="majorEastAsia" w:hAnsiTheme="majorEastAsia" w:eastAsiaTheme="majorEastAsia" w:cstheme="majorEastAsia"/>
          <w:b/>
          <w:sz w:val="24"/>
          <w:highlight w:val="none"/>
          <w:u w:val="single"/>
        </w:rPr>
      </w:pPr>
      <w:r>
        <w:rPr>
          <w:rFonts w:hint="eastAsia" w:asciiTheme="majorEastAsia" w:hAnsiTheme="majorEastAsia" w:eastAsiaTheme="majorEastAsia" w:cstheme="majorEastAsia"/>
          <w:b/>
          <w:sz w:val="24"/>
          <w:highlight w:val="none"/>
          <w:u w:val="single"/>
        </w:rPr>
        <w:t>1、符合专业条件的供应商或者对采购文件作出实质性响应的供应商不足三家的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u w:val="single"/>
        </w:rPr>
      </w:pPr>
      <w:r>
        <w:rPr>
          <w:rFonts w:hint="eastAsia" w:asciiTheme="majorEastAsia" w:hAnsiTheme="majorEastAsia" w:eastAsiaTheme="majorEastAsia" w:cstheme="majorEastAsia"/>
          <w:b/>
          <w:sz w:val="24"/>
          <w:highlight w:val="none"/>
          <w:u w:val="single"/>
        </w:rPr>
        <w:t>2、出现影响采购公正的违法、违规行为的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3、供应商的报价均超过最高限价，采购单位不能支付的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u w:val="single"/>
        </w:rPr>
      </w:pPr>
      <w:r>
        <w:rPr>
          <w:rFonts w:hint="eastAsia" w:asciiTheme="majorEastAsia" w:hAnsiTheme="majorEastAsia" w:eastAsiaTheme="majorEastAsia" w:cstheme="majorEastAsia"/>
          <w:b/>
          <w:sz w:val="24"/>
          <w:highlight w:val="none"/>
          <w:u w:val="single"/>
        </w:rPr>
        <w:t>4、因重大变故，采购任务取消的</w:t>
      </w:r>
      <w:r>
        <w:rPr>
          <w:rFonts w:hint="eastAsia" w:asciiTheme="majorEastAsia" w:hAnsiTheme="majorEastAsia" w:eastAsiaTheme="majorEastAsia" w:cstheme="majorEastAsia"/>
          <w:b/>
          <w:sz w:val="24"/>
          <w:highlight w:val="none"/>
        </w:rPr>
        <w:t>。</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注意：在评标期间，出现符合专业条件的供应商或者对采购文件作出实质响应的供应商不足三家，采购单位时间紧急，经评标委员会审查采购文件没有不合理条款、招标程序符合规定且有效标具有竞争性的，经审批后，可变更为其他采购方式采购。</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成交供应商有下列情形之一的，将不予退还其缴纳的投标保证金或履约保证金；情节严重的，由财政部门将其列入不良行为记录名单，在一至三年内禁止参加政府采购活动，并予以通报：</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1、中标后无正当理由不与采购单位签订合同的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2、违反政府采购法相关法律法规的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3、转包或未经采购单位同意违法分包的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u w:val="single"/>
        </w:rPr>
        <w:t>4、拒绝履行合同义务的</w:t>
      </w:r>
      <w:r>
        <w:rPr>
          <w:rFonts w:hint="eastAsia"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（十四）中标无效的确认</w:t>
      </w:r>
    </w:p>
    <w:p>
      <w:pPr>
        <w:spacing w:line="360" w:lineRule="auto"/>
        <w:ind w:firstLine="482" w:firstLineChars="200"/>
        <w:rPr>
          <w:rFonts w:asciiTheme="majorEastAsia" w:hAnsiTheme="majorEastAsia" w:eastAsiaTheme="majorEastAsia" w:cstheme="majorEastAsia"/>
          <w:b/>
          <w:sz w:val="24"/>
          <w:highlight w:val="none"/>
        </w:rPr>
      </w:pPr>
      <w:r>
        <w:rPr>
          <w:rFonts w:asciiTheme="majorEastAsia" w:hAnsiTheme="majorEastAsia" w:eastAsiaTheme="majorEastAsia" w:cstheme="majorEastAsia"/>
          <w:b/>
          <w:sz w:val="24"/>
          <w:highlight w:val="none"/>
          <w:u w:val="single"/>
        </w:rPr>
        <w:t>1、</w:t>
      </w:r>
      <w:r>
        <w:rPr>
          <w:rFonts w:hint="eastAsia" w:asciiTheme="majorEastAsia" w:hAnsiTheme="majorEastAsia" w:eastAsiaTheme="majorEastAsia" w:cstheme="majorEastAsia"/>
          <w:b/>
          <w:sz w:val="24"/>
          <w:highlight w:val="none"/>
          <w:u w:val="single"/>
        </w:rPr>
        <w:t>提供虚假材料谋取中标的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asciiTheme="majorEastAsia" w:hAnsiTheme="majorEastAsia" w:eastAsiaTheme="majorEastAsia" w:cstheme="majorEastAsia"/>
          <w:b/>
          <w:sz w:val="24"/>
          <w:highlight w:val="none"/>
          <w:u w:val="single"/>
        </w:rPr>
        <w:t>2、</w:t>
      </w:r>
      <w:r>
        <w:rPr>
          <w:rFonts w:hint="eastAsia" w:asciiTheme="majorEastAsia" w:hAnsiTheme="majorEastAsia" w:eastAsiaTheme="majorEastAsia" w:cstheme="majorEastAsia"/>
          <w:b/>
          <w:sz w:val="24"/>
          <w:highlight w:val="none"/>
          <w:u w:val="single"/>
        </w:rPr>
        <w:t>采取不正当手段诋毁、排挤其他供应商的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u w:val="single"/>
        </w:rPr>
      </w:pPr>
      <w:r>
        <w:rPr>
          <w:rFonts w:asciiTheme="majorEastAsia" w:hAnsiTheme="majorEastAsia" w:eastAsiaTheme="majorEastAsia" w:cstheme="majorEastAsia"/>
          <w:b/>
          <w:sz w:val="24"/>
          <w:highlight w:val="none"/>
          <w:u w:val="single"/>
        </w:rPr>
        <w:t>3、</w:t>
      </w:r>
      <w:r>
        <w:rPr>
          <w:rFonts w:hint="eastAsia" w:asciiTheme="majorEastAsia" w:hAnsiTheme="majorEastAsia" w:eastAsiaTheme="majorEastAsia" w:cstheme="majorEastAsia"/>
          <w:b/>
          <w:sz w:val="24"/>
          <w:highlight w:val="none"/>
          <w:u w:val="single"/>
        </w:rPr>
        <w:t>与采购单位、其他供应商或者采购代理机构恶意串通的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asciiTheme="majorEastAsia" w:hAnsiTheme="majorEastAsia" w:eastAsiaTheme="majorEastAsia" w:cstheme="majorEastAsia"/>
          <w:b/>
          <w:sz w:val="24"/>
          <w:highlight w:val="none"/>
          <w:u w:val="single"/>
        </w:rPr>
        <w:t>4、</w:t>
      </w:r>
      <w:r>
        <w:rPr>
          <w:rFonts w:hint="eastAsia" w:asciiTheme="majorEastAsia" w:hAnsiTheme="majorEastAsia" w:eastAsiaTheme="majorEastAsia" w:cstheme="majorEastAsia"/>
          <w:b/>
          <w:sz w:val="24"/>
          <w:highlight w:val="none"/>
          <w:u w:val="single"/>
        </w:rPr>
        <w:t>向采购单位、采购代理机构、评标委员会组成人员行贿或者提供其他不正当利益的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u w:val="single"/>
        </w:rPr>
      </w:pPr>
      <w:r>
        <w:rPr>
          <w:rFonts w:asciiTheme="majorEastAsia" w:hAnsiTheme="majorEastAsia" w:eastAsiaTheme="majorEastAsia" w:cstheme="majorEastAsia"/>
          <w:b/>
          <w:sz w:val="24"/>
          <w:highlight w:val="none"/>
          <w:u w:val="single"/>
        </w:rPr>
        <w:t>5、</w:t>
      </w:r>
      <w:r>
        <w:rPr>
          <w:rFonts w:hint="eastAsia" w:asciiTheme="majorEastAsia" w:hAnsiTheme="majorEastAsia" w:eastAsiaTheme="majorEastAsia" w:cstheme="majorEastAsia"/>
          <w:b/>
          <w:sz w:val="24"/>
          <w:highlight w:val="none"/>
          <w:u w:val="single"/>
        </w:rPr>
        <w:t>在招标采购过程中与采购单位进行协商谈判的</w:t>
      </w:r>
      <w:r>
        <w:rPr>
          <w:rFonts w:asciiTheme="majorEastAsia" w:hAnsiTheme="majorEastAsia" w:eastAsiaTheme="majorEastAsia" w:cstheme="majorEastAsia"/>
          <w:b/>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asciiTheme="majorEastAsia" w:hAnsiTheme="majorEastAsia" w:eastAsiaTheme="majorEastAsia" w:cstheme="majorEastAsia"/>
          <w:b/>
          <w:sz w:val="24"/>
          <w:highlight w:val="none"/>
          <w:u w:val="single"/>
        </w:rPr>
        <w:t>6、</w:t>
      </w:r>
      <w:r>
        <w:rPr>
          <w:rFonts w:hint="eastAsia" w:asciiTheme="majorEastAsia" w:hAnsiTheme="majorEastAsia" w:eastAsiaTheme="majorEastAsia" w:cstheme="majorEastAsia"/>
          <w:b/>
          <w:sz w:val="24"/>
          <w:highlight w:val="none"/>
          <w:u w:val="single"/>
        </w:rPr>
        <w:t>拒绝有关部门监督检查或者提供虚假情况的</w:t>
      </w:r>
      <w:r>
        <w:rPr>
          <w:rFonts w:hint="eastAsia" w:asciiTheme="majorEastAsia" w:hAnsiTheme="majorEastAsia" w:eastAsiaTheme="majorEastAsia" w:cstheme="majorEastAsia"/>
          <w:b/>
          <w:sz w:val="24"/>
          <w:highlight w:val="none"/>
        </w:rPr>
        <w:t>。</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供应商有上述</w:t>
      </w:r>
      <w:r>
        <w:rPr>
          <w:rFonts w:asciiTheme="majorEastAsia" w:hAnsiTheme="majorEastAsia" w:eastAsiaTheme="majorEastAsia" w:cstheme="majorEastAsia"/>
          <w:bCs/>
          <w:sz w:val="24"/>
          <w:highlight w:val="none"/>
        </w:rPr>
        <w:t>1</w:t>
      </w:r>
      <w:r>
        <w:rPr>
          <w:rFonts w:hint="eastAsia" w:asciiTheme="majorEastAsia" w:hAnsiTheme="majorEastAsia" w:eastAsiaTheme="majorEastAsia" w:cstheme="majorEastAsia"/>
          <w:bCs/>
          <w:sz w:val="24"/>
          <w:highlight w:val="none"/>
        </w:rPr>
        <w:t>至</w:t>
      </w:r>
      <w:r>
        <w:rPr>
          <w:rFonts w:asciiTheme="majorEastAsia" w:hAnsiTheme="majorEastAsia" w:eastAsiaTheme="majorEastAsia" w:cstheme="majorEastAsia"/>
          <w:bCs/>
          <w:sz w:val="24"/>
          <w:highlight w:val="none"/>
        </w:rPr>
        <w:t>5</w:t>
      </w:r>
      <w:r>
        <w:rPr>
          <w:rFonts w:hint="eastAsia" w:asciiTheme="majorEastAsia" w:hAnsiTheme="majorEastAsia" w:eastAsiaTheme="majorEastAsia" w:cstheme="majorEastAsia"/>
          <w:bCs/>
          <w:sz w:val="24"/>
          <w:highlight w:val="none"/>
        </w:rPr>
        <w:t>项情形之一的，中标无效。有上述</w:t>
      </w:r>
      <w:r>
        <w:rPr>
          <w:rFonts w:asciiTheme="majorEastAsia" w:hAnsiTheme="majorEastAsia" w:eastAsiaTheme="majorEastAsia" w:cstheme="majorEastAsia"/>
          <w:bCs/>
          <w:sz w:val="24"/>
          <w:highlight w:val="none"/>
        </w:rPr>
        <w:t>1</w:t>
      </w:r>
      <w:r>
        <w:rPr>
          <w:rFonts w:hint="eastAsia" w:asciiTheme="majorEastAsia" w:hAnsiTheme="majorEastAsia" w:eastAsiaTheme="majorEastAsia" w:cstheme="majorEastAsia"/>
          <w:bCs/>
          <w:sz w:val="24"/>
          <w:highlight w:val="none"/>
        </w:rPr>
        <w:t>至</w:t>
      </w:r>
      <w:r>
        <w:rPr>
          <w:rFonts w:asciiTheme="majorEastAsia" w:hAnsiTheme="majorEastAsia" w:eastAsiaTheme="majorEastAsia" w:cstheme="majorEastAsia"/>
          <w:bCs/>
          <w:sz w:val="24"/>
          <w:highlight w:val="none"/>
        </w:rPr>
        <w:t>6</w:t>
      </w:r>
      <w:r>
        <w:rPr>
          <w:rFonts w:hint="eastAsia" w:asciiTheme="majorEastAsia" w:hAnsiTheme="majorEastAsia" w:eastAsiaTheme="majorEastAsia" w:cstheme="majorEastAsia"/>
          <w:bCs/>
          <w:sz w:val="24"/>
          <w:highlight w:val="none"/>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（十五）中标通知书</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在投标有效期内，在公告中标结果的同时，采购单位或者采购代理机构向成交供应商发出中标通知书</w:t>
      </w:r>
      <w:r>
        <w:rPr>
          <w:rFonts w:hint="eastAsia" w:asciiTheme="majorEastAsia" w:hAnsiTheme="majorEastAsia" w:eastAsiaTheme="majorEastAsia" w:cstheme="majorEastAsia"/>
          <w:b/>
          <w:i/>
          <w:iCs/>
          <w:sz w:val="24"/>
          <w:highlight w:val="none"/>
        </w:rPr>
        <w:t>。</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（十六）签订合同</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采购单位与成交供应商应当自中标通知书发出之日起十五日内，按照采购文件和成交供应商投标文件的约定，签订书面合同。所签订的合同不得对采购文件和成交供应商投标文件作实质性修改。采购单位不得向成交供应商提出任何不合理的要求，作为签订合同的条件，不得与成交供应商私下订立背离合同实质性内容的协议。</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（十七）保密</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参与招标投标活动的当事人应对采购文件和投标文件中的商业秘密保密，违者应对由此造成的后果承担法律责任。 </w:t>
      </w:r>
    </w:p>
    <w:p>
      <w:pPr>
        <w:spacing w:line="360" w:lineRule="auto"/>
        <w:ind w:firstLine="482" w:firstLineChars="20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（十八）其他条款</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1、不论招标过程和结果如何，供应商的投标文件均不退还；采购活动结束后，对于未成交供应商提供的样品，予以退还或者经未成交供应商同意后自行处理；对于成交供应商提供的样品，应当按照采购文件的规定进行保管、封存，并作为履约验收的参考。</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2、除非有特殊要求，采购文件不单独提供项目所在地的自然环境、气候条件、公用设施等情况，供应商被视为熟悉上述与履行合同有关的一切情况。</w:t>
      </w:r>
    </w:p>
    <w:p>
      <w:pPr>
        <w:spacing w:line="360" w:lineRule="auto"/>
        <w:ind w:firstLine="482" w:firstLineChars="200"/>
        <w:rPr>
          <w:rFonts w:asciiTheme="majorEastAsia" w:hAnsiTheme="majorEastAsia" w:eastAsiaTheme="majorEastAsia" w:cstheme="majorEastAsia"/>
          <w:b/>
          <w:sz w:val="24"/>
          <w:highlight w:val="none"/>
        </w:rPr>
      </w:pPr>
      <w:bookmarkStart w:id="48" w:name="_Toc453509221"/>
      <w:bookmarkStart w:id="49" w:name="_Toc436599783"/>
      <w:r>
        <w:rPr>
          <w:rFonts w:hint="eastAsia" w:asciiTheme="majorEastAsia" w:hAnsiTheme="majorEastAsia" w:eastAsiaTheme="majorEastAsia" w:cstheme="majorEastAsia"/>
          <w:b/>
          <w:sz w:val="24"/>
          <w:highlight w:val="none"/>
        </w:rPr>
        <w:t>六、监督管理</w:t>
      </w:r>
      <w:bookmarkEnd w:id="48"/>
      <w:bookmarkEnd w:id="49"/>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rPr>
        <w:t>（十九）监督管理</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供应商违反《江苏省政府采购供应商监督管理暂行办法》及《武进区政府采购供应商诚信管理实施细则》规定的失信行为、不良行为等诚信信息予以记录，进行诚信分扣分、进行不良行为公示，并在政府采购活动中采用；对于违反《政府采购法》《政府采购竞争性磋商采购方式管理暂行办法》等相关法律、法规规定的，处以罚款，列入不良行为记录名单，并根据情况在一至三年内禁止参加政府采购活动。</w:t>
      </w:r>
    </w:p>
    <w:p>
      <w:pPr>
        <w:spacing w:line="360" w:lineRule="auto"/>
        <w:ind w:firstLine="482" w:firstLineChars="200"/>
        <w:rPr>
          <w:rFonts w:asciiTheme="majorEastAsia" w:hAnsiTheme="majorEastAsia" w:eastAsiaTheme="majorEastAsia" w:cstheme="majorEastAsia"/>
          <w:b/>
          <w:sz w:val="24"/>
          <w:szCs w:val="22"/>
          <w:highlight w:val="none"/>
        </w:rPr>
      </w:pPr>
      <w:r>
        <w:rPr>
          <w:rFonts w:hint="eastAsia" w:asciiTheme="majorEastAsia" w:hAnsiTheme="majorEastAsia" w:eastAsiaTheme="majorEastAsia" w:cstheme="majorEastAsia"/>
          <w:b/>
          <w:sz w:val="24"/>
          <w:szCs w:val="22"/>
          <w:highlight w:val="none"/>
        </w:rPr>
        <w:t>（二十）供应商质疑的提出和答复</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1、供应商认为采购文件、采购过程、成交结果使自己的权益受到损害的，可以在知道或者应知其权益受到损害之日起7个工作日内，以书面形式向采购人、采购代理机构提出质疑。供应商应当在法定质疑期内一次性提出针对同一采购程序环节的质疑。</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 xml:space="preserve">2、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 </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质疑函应按照财政部《政府采购供应商质疑函范本》格式和要求制作，网址：http://www.mof.gov.cn/gp/xxgkml/gks/201802/t20180201_2804587.html</w:t>
      </w:r>
    </w:p>
    <w:p>
      <w:pPr>
        <w:spacing w:line="360" w:lineRule="auto"/>
        <w:ind w:firstLine="480" w:firstLineChars="200"/>
        <w:rPr>
          <w:rFonts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3、接收质疑函的联系方式：同招标公告联系方式。</w:t>
      </w:r>
    </w:p>
    <w:p>
      <w:pPr>
        <w:spacing w:line="360" w:lineRule="auto"/>
        <w:ind w:firstLine="600" w:firstLineChars="200"/>
        <w:jc w:val="center"/>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pStyle w:val="3"/>
        <w:ind w:left="0" w:leftChars="0" w:firstLine="0" w:firstLineChars="0"/>
        <w:rPr>
          <w:rFonts w:asciiTheme="majorEastAsia" w:hAnsiTheme="majorEastAsia" w:eastAsiaTheme="majorEastAsia" w:cstheme="majorEastAsia"/>
          <w:bCs/>
          <w:sz w:val="30"/>
          <w:szCs w:val="30"/>
          <w:highlight w:val="none"/>
          <w:lang w:val="zh-CN"/>
        </w:rPr>
      </w:pPr>
    </w:p>
    <w:p>
      <w:pPr>
        <w:pStyle w:val="3"/>
        <w:rPr>
          <w:rFonts w:asciiTheme="majorEastAsia" w:hAnsiTheme="majorEastAsia" w:eastAsiaTheme="majorEastAsia" w:cstheme="majorEastAsia"/>
          <w:bCs/>
          <w:sz w:val="30"/>
          <w:szCs w:val="30"/>
          <w:highlight w:val="none"/>
          <w:lang w:val="zh-CN"/>
        </w:rPr>
      </w:pPr>
    </w:p>
    <w:p>
      <w:pPr>
        <w:numPr>
          <w:ilvl w:val="0"/>
          <w:numId w:val="2"/>
        </w:numPr>
        <w:spacing w:line="360" w:lineRule="auto"/>
        <w:jc w:val="both"/>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项目要求和有关说明</w:t>
      </w:r>
      <w:bookmarkEnd w:id="41"/>
      <w:bookmarkEnd w:id="42"/>
      <w:bookmarkEnd w:id="43"/>
      <w:bookmarkEnd w:id="44"/>
      <w:bookmarkEnd w:id="45"/>
    </w:p>
    <w:p>
      <w:pPr>
        <w:pageBreakBefore w:val="0"/>
        <w:numPr>
          <w:ilvl w:val="0"/>
          <w:numId w:val="0"/>
        </w:numPr>
        <w:kinsoku/>
        <w:wordWrap/>
        <w:overflowPunct/>
        <w:topLinePunct w:val="0"/>
        <w:autoSpaceDE/>
        <w:autoSpaceDN/>
        <w:bidi w:val="0"/>
        <w:snapToGrid/>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一、项目概况</w:t>
      </w:r>
      <w:bookmarkStart w:id="50" w:name="_Toc14007"/>
      <w:bookmarkStart w:id="51" w:name="_Toc22201"/>
      <w:bookmarkStart w:id="52" w:name="_Toc393194383"/>
      <w:bookmarkStart w:id="53" w:name="_Toc3979"/>
    </w:p>
    <w:p>
      <w:pPr>
        <w:pageBreakBefore w:val="0"/>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常州市东桥浜位于广电西路与常武北路之间，长变约380m，宽度8m，水深1-2m，现状存在水体黑臭，急需</w:t>
      </w:r>
      <w:r>
        <w:rPr>
          <w:rFonts w:hint="eastAsia" w:ascii="宋体" w:hAnsi="宋体" w:cs="宋体"/>
          <w:b w:val="0"/>
          <w:bCs w:val="0"/>
          <w:sz w:val="24"/>
          <w:szCs w:val="24"/>
          <w:highlight w:val="none"/>
          <w:lang w:val="en-US" w:eastAsia="zh-CN"/>
        </w:rPr>
        <w:t>实施</w:t>
      </w:r>
      <w:r>
        <w:rPr>
          <w:rFonts w:hint="eastAsia" w:ascii="宋体" w:hAnsi="宋体" w:eastAsia="宋体" w:cs="宋体"/>
          <w:b w:val="0"/>
          <w:bCs w:val="0"/>
          <w:sz w:val="24"/>
          <w:szCs w:val="24"/>
          <w:highlight w:val="none"/>
          <w:lang w:val="en-US" w:eastAsia="zh-CN"/>
        </w:rPr>
        <w:t>水质提升工程，该项目实施后快速消除黑臭，逐步提升水质，长期维护运行无外界污染大量排入下可达到《地表水环境质量标准GB3838-2002》V类标准。</w:t>
      </w:r>
    </w:p>
    <w:p>
      <w:pPr>
        <w:pageBreakBefore w:val="0"/>
        <w:numPr>
          <w:ilvl w:val="0"/>
          <w:numId w:val="0"/>
        </w:numPr>
        <w:kinsoku/>
        <w:wordWrap/>
        <w:overflowPunct/>
        <w:topLinePunct w:val="0"/>
        <w:autoSpaceDE/>
        <w:autoSpaceDN/>
        <w:bidi w:val="0"/>
        <w:snapToGrid/>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二、项目内容</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项目内容为采用强化耦合膜生物反应器</w:t>
      </w:r>
      <w:r>
        <w:rPr>
          <w:rFonts w:hint="eastAsia" w:ascii="宋体" w:hAnsi="宋体" w:cs="宋体"/>
          <w:b w:val="0"/>
          <w:bCs w:val="0"/>
          <w:sz w:val="24"/>
          <w:szCs w:val="24"/>
          <w:highlight w:val="none"/>
          <w:lang w:val="en-US" w:eastAsia="zh-CN"/>
        </w:rPr>
        <w:t>（MABR膜）</w:t>
      </w:r>
      <w:r>
        <w:rPr>
          <w:rFonts w:hint="eastAsia" w:ascii="宋体" w:hAnsi="宋体" w:eastAsia="宋体" w:cs="宋体"/>
          <w:b w:val="0"/>
          <w:bCs w:val="0"/>
          <w:sz w:val="24"/>
          <w:szCs w:val="24"/>
          <w:highlight w:val="none"/>
          <w:lang w:val="en-US" w:eastAsia="zh-CN"/>
        </w:rPr>
        <w:t>技术原位治理，快速消除黑臭，水质逐步提升，长期维护运行无外界污染大量排入下可达到《地表水环境质量标准GB3838-2002》V类标准，并能在不需要增加设施的情况下，逐步提升水质至更高的标准。</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2、根据水体实际情况，MABR膜组件的安装形式采用水草式和固定式相结合的方式，安装在水体底部。</w:t>
      </w:r>
    </w:p>
    <w:p>
      <w:pPr>
        <w:pageBreakBefore w:val="0"/>
        <w:numPr>
          <w:ilvl w:val="0"/>
          <w:numId w:val="0"/>
        </w:numPr>
        <w:kinsoku/>
        <w:wordWrap/>
        <w:overflowPunct/>
        <w:topLinePunct w:val="0"/>
        <w:autoSpaceDE/>
        <w:autoSpaceDN/>
        <w:bidi w:val="0"/>
        <w:snapToGrid/>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三、技术要求</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（一）依据文件和规范</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1.《中华人民共和国水法》(2016 年7月2日修正)；</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2.《中华人民共和国防洪法》(2016 年7月2日修改)；</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3.《中华人民共和国水污染防治法》(2017年修正)；</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4.《中华人民共和国水土保持法》(2010年修正)；</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5.《中华人民共和国环境保护法》(2014年修订)；</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6.《城镇排水与污水处理条例》(</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"https://baike.baidu.com/item/%E4%B8%AD%E5%8D%8E%E4%BA%BA%E6%B0%91%E5%85%B1%E5%92%8C%E5%9B%BD"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中华人民共和国</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国务院令第 641 号)；</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7.《水功能区划分标准》(GB/T50594-2010)；</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8.《地表水环境质量标准》(GB3838-2002)；</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9.《污水综合排放标准》(DB12/356-2018)；</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10.《城镇污水处理厂污染物排放标准》(GB18918-2002)；</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11.《地表水环境质量标准》(GB3838-2002)；</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12.《城镇污水处理厂污染物排放标准》(DB12/599-2015)。</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（二</w:t>
      </w:r>
      <w:r>
        <w:rPr>
          <w:rFonts w:hint="eastAsia" w:ascii="宋体" w:hAnsi="宋体" w:eastAsia="宋体" w:cs="宋体"/>
          <w:b w:val="0"/>
          <w:bCs w:val="0"/>
          <w:color w:val="auto"/>
          <w:sz w:val="24"/>
          <w:szCs w:val="24"/>
          <w:highlight w:val="none"/>
          <w:lang w:val="en-US" w:eastAsia="zh-CN"/>
        </w:rPr>
        <w:t>）MAB</w:t>
      </w:r>
      <w:r>
        <w:rPr>
          <w:rFonts w:hint="eastAsia" w:ascii="宋体" w:hAnsi="宋体" w:cs="宋体"/>
          <w:b w:val="0"/>
          <w:bCs w:val="0"/>
          <w:color w:val="auto"/>
          <w:sz w:val="24"/>
          <w:szCs w:val="24"/>
          <w:highlight w:val="none"/>
          <w:lang w:val="en-US" w:eastAsia="zh-CN"/>
        </w:rPr>
        <w:t>R</w:t>
      </w:r>
      <w:r>
        <w:rPr>
          <w:rFonts w:hint="eastAsia" w:ascii="宋体" w:hAnsi="宋体" w:eastAsia="宋体" w:cs="宋体"/>
          <w:b w:val="0"/>
          <w:bCs w:val="0"/>
          <w:color w:val="auto"/>
          <w:sz w:val="24"/>
          <w:szCs w:val="24"/>
          <w:highlight w:val="none"/>
          <w:lang w:val="en-US" w:eastAsia="zh-CN"/>
        </w:rPr>
        <w:t>膜</w:t>
      </w:r>
      <w:r>
        <w:rPr>
          <w:rFonts w:hint="eastAsia" w:ascii="宋体" w:hAnsi="宋体" w:eastAsia="宋体" w:cs="宋体"/>
          <w:b w:val="0"/>
          <w:bCs w:val="0"/>
          <w:color w:val="auto"/>
          <w:kern w:val="0"/>
          <w:sz w:val="24"/>
          <w:szCs w:val="24"/>
          <w:highlight w:val="none"/>
          <w:lang w:val="en-US" w:eastAsia="zh-CN" w:bidi="ar"/>
        </w:rPr>
        <w:t>组件</w:t>
      </w:r>
      <w:r>
        <w:rPr>
          <w:rFonts w:hint="eastAsia" w:ascii="宋体" w:hAnsi="宋体" w:eastAsia="宋体" w:cs="宋体"/>
          <w:b w:val="0"/>
          <w:bCs w:val="0"/>
          <w:color w:val="000000"/>
          <w:kern w:val="0"/>
          <w:sz w:val="24"/>
          <w:szCs w:val="24"/>
          <w:highlight w:val="none"/>
          <w:lang w:val="en-US" w:eastAsia="zh-CN" w:bidi="ar"/>
        </w:rPr>
        <w:t>基本技术性能参数和适用条件</w:t>
      </w:r>
    </w:p>
    <w:p>
      <w:pPr>
        <w:pageBreakBefore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lang w:val="en-US" w:eastAsia="zh-CN"/>
        </w:rPr>
      </w:pP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组件型号            HMM2A-Ⅶ</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组件类型            中空纤维帘式膜组件</w:t>
      </w:r>
    </w:p>
    <w:p>
      <w:pPr>
        <w:pageBreakBefore w:val="0"/>
        <w:numPr>
          <w:ilvl w:val="0"/>
          <w:numId w:val="0"/>
        </w:numPr>
        <w:kinsoku/>
        <w:wordWrap/>
        <w:overflowPunct/>
        <w:topLinePunct w:val="0"/>
        <w:autoSpaceDE/>
        <w:autoSpaceDN/>
        <w:bidi w:val="0"/>
        <w:adjustRightInd w:val="0"/>
        <w:snapToGrid/>
        <w:spacing w:line="360" w:lineRule="auto"/>
        <w:ind w:firstLine="40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4"/>
          <w:szCs w:val="24"/>
          <w:highlight w:val="none"/>
          <w:lang w:val="en-US" w:eastAsia="zh-CN"/>
        </w:rPr>
        <w:t>外形尺寸（mm×mm）  2140×210</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膜丝有效长度（mm）  2000</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膜有效表面积（㎡）  ≥3.5</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干膜气体通量</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m³</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w:t>
      </w:r>
      <w:r>
        <w:rPr>
          <w:rFonts w:hint="eastAsia" w:ascii="宋体" w:hAnsi="宋体" w:eastAsia="宋体" w:cs="宋体"/>
          <w:b w:val="0"/>
          <w:bCs w:val="0"/>
          <w:color w:val="auto"/>
          <w:sz w:val="24"/>
          <w:szCs w:val="24"/>
          <w:highlight w:val="none"/>
          <w:lang w:val="en-US" w:eastAsia="zh-CN"/>
        </w:rPr>
        <w:t>·h)）  ≥0.14</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膜壳接口尺寸            25  </w:t>
      </w:r>
    </w:p>
    <w:p>
      <w:pPr>
        <w:pageBreakBefore w:val="0"/>
        <w:numPr>
          <w:ilvl w:val="0"/>
          <w:numId w:val="0"/>
        </w:numPr>
        <w:kinsoku/>
        <w:wordWrap/>
        <w:overflowPunct/>
        <w:topLinePunct w:val="0"/>
        <w:autoSpaceDE/>
        <w:autoSpaceDN/>
        <w:bidi w:val="0"/>
        <w:adjustRightInd w:val="0"/>
        <w:snapToGrid/>
        <w:spacing w:line="360" w:lineRule="auto"/>
        <w:ind w:firstLine="40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4"/>
          <w:szCs w:val="24"/>
          <w:highlight w:val="none"/>
          <w:lang w:val="en-US" w:eastAsia="zh-CN"/>
        </w:rPr>
        <w:t>膜丝内径                300-450</w:t>
      </w:r>
    </w:p>
    <w:p>
      <w:pPr>
        <w:pageBreakBefore w:val="0"/>
        <w:numPr>
          <w:ilvl w:val="0"/>
          <w:numId w:val="0"/>
        </w:numPr>
        <w:kinsoku/>
        <w:wordWrap/>
        <w:overflowPunct/>
        <w:topLinePunct w:val="0"/>
        <w:autoSpaceDE/>
        <w:autoSpaceDN/>
        <w:bidi w:val="0"/>
        <w:adjustRightInd w:val="0"/>
        <w:snapToGrid/>
        <w:spacing w:line="360" w:lineRule="auto"/>
        <w:ind w:firstLine="40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4"/>
          <w:szCs w:val="24"/>
          <w:highlight w:val="none"/>
          <w:lang w:val="en-US" w:eastAsia="zh-CN"/>
        </w:rPr>
        <w:t xml:space="preserve">膜丝外径                700-850   </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膜丝平均断裂拉伸强力（cN）  ≥2500</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膜壳材质                 UPVC</w:t>
      </w:r>
    </w:p>
    <w:p>
      <w:pPr>
        <w:pageBreakBefore w:val="0"/>
        <w:numPr>
          <w:ilvl w:val="0"/>
          <w:numId w:val="0"/>
        </w:numPr>
        <w:kinsoku/>
        <w:wordWrap/>
        <w:overflowPunct/>
        <w:topLinePunct w:val="0"/>
        <w:autoSpaceDE/>
        <w:autoSpaceDN/>
        <w:bidi w:val="0"/>
        <w:adjustRightInd w:val="0"/>
        <w:snapToGrid/>
        <w:spacing w:line="360" w:lineRule="auto"/>
        <w:ind w:firstLine="40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4"/>
          <w:szCs w:val="24"/>
          <w:highlight w:val="none"/>
          <w:lang w:val="en-US" w:eastAsia="zh-CN"/>
        </w:rPr>
        <w:t>工作压力（MPa）         0.005-0.085</w:t>
      </w:r>
    </w:p>
    <w:p>
      <w:pPr>
        <w:pageBreakBefore w:val="0"/>
        <w:numPr>
          <w:ilvl w:val="0"/>
          <w:numId w:val="0"/>
        </w:numPr>
        <w:kinsoku/>
        <w:wordWrap/>
        <w:overflowPunct/>
        <w:topLinePunct w:val="0"/>
        <w:autoSpaceDE/>
        <w:autoSpaceDN/>
        <w:bidi w:val="0"/>
        <w:adjustRightInd w:val="0"/>
        <w:snapToGrid/>
        <w:spacing w:line="360" w:lineRule="auto"/>
        <w:ind w:firstLine="40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4"/>
          <w:szCs w:val="24"/>
          <w:highlight w:val="none"/>
          <w:lang w:val="en-US" w:eastAsia="zh-CN"/>
        </w:rPr>
        <w:t>膜结构                  增强型中空纤维对称复合膜（非涂层）</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适应温度（℃）          -15～45</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default"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pH值                   3~13  </w:t>
      </w:r>
      <w:r>
        <w:rPr>
          <w:rFonts w:hint="eastAsia" w:ascii="宋体" w:hAnsi="宋体" w:eastAsia="宋体" w:cs="宋体"/>
          <w:b w:val="0"/>
          <w:bCs w:val="0"/>
          <w:color w:val="FF0000"/>
          <w:sz w:val="24"/>
          <w:szCs w:val="24"/>
          <w:highlight w:val="none"/>
          <w:lang w:val="en-US" w:eastAsia="zh-CN"/>
        </w:rPr>
        <w:t xml:space="preserve"> </w:t>
      </w:r>
    </w:p>
    <w:p>
      <w:pPr>
        <w:pageBreakBefore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bCs/>
          <w:sz w:val="24"/>
          <w:szCs w:val="24"/>
          <w:highlight w:val="none"/>
          <w:lang w:val="en-US" w:eastAsia="zh-CN"/>
        </w:rPr>
      </w:pPr>
    </w:p>
    <w:p>
      <w:pPr>
        <w:pageBreakBefore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四、供货期限</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自合同签订之日起 2 个月内完成供货安装调试，安装完成后 1 个月内水体达到Ⅴ类水标准。</w:t>
      </w:r>
    </w:p>
    <w:p>
      <w:pPr>
        <w:pageBreakBefore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val="0"/>
          <w:bCs w:val="0"/>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val="en-US" w:eastAsia="zh-CN"/>
        </w:rPr>
        <w:t>质保期限：</w:t>
      </w:r>
      <w:r>
        <w:rPr>
          <w:rFonts w:hint="eastAsia" w:ascii="宋体" w:hAnsi="宋体" w:eastAsia="宋体" w:cs="宋体"/>
          <w:b w:val="0"/>
          <w:bCs w:val="0"/>
          <w:sz w:val="24"/>
          <w:szCs w:val="24"/>
          <w:highlight w:val="none"/>
          <w:lang w:val="en-US" w:eastAsia="zh-CN"/>
        </w:rPr>
        <w:t>自验收合格之日起2年(验收合格标准：供货商提出能够稳定运行后，在30天内，采购人抽检3次均达到V类水指标要求，则供货商提出的稳定运行之日为验收合格之日；否则，供货商须采取相应措施，确保水质尽快达标，并重新提出验收申请)，供应商负责质保期内的设施的巡查维护，承担电费等其他费用，对于破损的膜免费进行更换。质保期内非因使用者的人为或自然灾害等因素而出现的质量问题，由供应商免费更换；如因人为或自然灾害引发的破损，如破损率在10%以内，由供应商负责免费更换(此种情况下的更换，每次更换须由采购人监督并签字确认， 质保期满如更换率不足10%，采购人将按照</w:t>
      </w:r>
      <w:r>
        <w:rPr>
          <w:rFonts w:hint="eastAsia" w:ascii="宋体" w:hAnsi="宋体" w:cs="宋体"/>
          <w:b w:val="0"/>
          <w:bCs w:val="0"/>
          <w:sz w:val="24"/>
          <w:szCs w:val="24"/>
          <w:highlight w:val="none"/>
          <w:lang w:val="en-US" w:eastAsia="zh-CN"/>
        </w:rPr>
        <w:t>MABR</w:t>
      </w:r>
      <w:r>
        <w:rPr>
          <w:rFonts w:hint="eastAsia" w:ascii="宋体" w:hAnsi="宋体" w:eastAsia="宋体" w:cs="宋体"/>
          <w:b w:val="0"/>
          <w:bCs w:val="0"/>
          <w:sz w:val="24"/>
          <w:szCs w:val="24"/>
          <w:highlight w:val="none"/>
          <w:lang w:val="en-US" w:eastAsia="zh-CN"/>
        </w:rPr>
        <w:t>膜组件的中标单价从质保金内核减相应费用) ，如破损率超出10%，超出部分由采购人负责主材费用，供应商免费提供更换修复服务。供应商负责免费保修、包换或者包退，并承担修理、调换或退货以及由此给采购人造成损失的实际费用。供应商不能修理和不能调换，甲方可扣除质保金。质保期内，非因进水水质严重超标情况，供货商应确保水质稳定达 V 类水指标要求。</w:t>
      </w:r>
    </w:p>
    <w:p>
      <w:pPr>
        <w:pageBreakBefore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val="0"/>
          <w:bCs w:val="0"/>
          <w:sz w:val="24"/>
          <w:szCs w:val="24"/>
          <w:highlight w:val="none"/>
        </w:rPr>
      </w:pPr>
      <w:r>
        <w:rPr>
          <w:rFonts w:hint="eastAsia" w:ascii="宋体" w:hAnsi="宋体" w:eastAsia="宋体" w:cs="宋体"/>
          <w:b/>
          <w:bCs/>
          <w:spacing w:val="-14"/>
          <w:sz w:val="24"/>
          <w:szCs w:val="24"/>
          <w:highlight w:val="none"/>
          <w:lang w:val="en-US" w:eastAsia="zh-CN"/>
        </w:rPr>
        <w:t>六、</w:t>
      </w:r>
      <w:r>
        <w:rPr>
          <w:rFonts w:hint="eastAsia" w:ascii="宋体" w:hAnsi="宋体" w:eastAsia="宋体" w:cs="宋体"/>
          <w:b/>
          <w:bCs/>
          <w:spacing w:val="-14"/>
          <w:sz w:val="24"/>
          <w:szCs w:val="24"/>
          <w:highlight w:val="none"/>
        </w:rPr>
        <w:t>质量要求：</w:t>
      </w:r>
      <w:r>
        <w:rPr>
          <w:rFonts w:hint="eastAsia" w:ascii="宋体" w:hAnsi="宋体" w:eastAsia="宋体" w:cs="宋体"/>
          <w:b w:val="0"/>
          <w:bCs w:val="0"/>
          <w:spacing w:val="-14"/>
          <w:sz w:val="24"/>
          <w:szCs w:val="24"/>
          <w:highlight w:val="none"/>
        </w:rPr>
        <w:t>满足国家、地方和行业现行的法律法规、及规章制度、规范及招标文件的</w:t>
      </w:r>
      <w:r>
        <w:rPr>
          <w:rFonts w:hint="eastAsia" w:ascii="宋体" w:hAnsi="宋体" w:eastAsia="宋体" w:cs="宋体"/>
          <w:b w:val="0"/>
          <w:bCs w:val="0"/>
          <w:spacing w:val="-11"/>
          <w:sz w:val="24"/>
          <w:szCs w:val="24"/>
          <w:highlight w:val="none"/>
        </w:rPr>
        <w:t>定</w:t>
      </w:r>
      <w:r>
        <w:rPr>
          <w:rFonts w:hint="eastAsia" w:ascii="宋体" w:hAnsi="宋体" w:eastAsia="宋体" w:cs="宋体"/>
          <w:b w:val="0"/>
          <w:bCs w:val="0"/>
          <w:spacing w:val="-8"/>
          <w:sz w:val="24"/>
          <w:szCs w:val="24"/>
          <w:highlight w:val="none"/>
        </w:rPr>
        <w:t>要求。</w:t>
      </w:r>
    </w:p>
    <w:p>
      <w:pPr>
        <w:pageBreakBefore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lang w:val="en-US" w:eastAsia="zh-CN"/>
        </w:rPr>
        <w:t>、验收标准及方法</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1．验收标准：按照采购合同的约定和现行国家标准、行业标准、地方标准或其他标准、规范对履约情况进行考核与验收。本项目验收合格标准：供货商提出能够稳定运行后，在30天内， 采购人抽检3次均达到V类水指标要求，则供货商提出的稳定运行之日为验收合格之日；否则，供货商须采取相应措施，确保水质尽快达标，并重新提出验收申请。</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2．验收方法：供应商按约定将货物交付完毕并稳定运行达标后，采购人对货物进行验收(不包括隐形瑕疵) ，如30日内抽检3次均达到V类水指标要求，在“验收书”上签字。如果有异议，采购人应在此期间向供应商发出通知，告之其对交付的货物存在异议(此产品如果存在隐形瑕疵，采购人在合理期限内就隐形瑕疵提出异议)。供应商应在接到采购人的异议通知后三日内与采购人共同对存在异议的货物进行验收，以确定异议部分的货物是否符合合同约定。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pPr>
        <w:pageBreakBefore w:val="0"/>
        <w:numPr>
          <w:ilvl w:val="0"/>
          <w:numId w:val="0"/>
        </w:numPr>
        <w:kinsoku/>
        <w:wordWrap/>
        <w:overflowPunct/>
        <w:topLinePunct w:val="0"/>
        <w:autoSpaceDE/>
        <w:autoSpaceDN/>
        <w:bidi w:val="0"/>
        <w:adjustRightInd w:val="0"/>
        <w:snapToGrid/>
        <w:spacing w:line="360" w:lineRule="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lang w:val="en-US" w:eastAsia="zh-CN"/>
        </w:rPr>
        <w:t>、其他要求</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本在质保期期间所产生的维修、更换、投放药品、检测、电费等费用含在标内。</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项目建成后，供货商加强长效管理，加强河道巡查，严禁生活垃圾随意入河，禁止偷排、乱排现象发生，从源头上解决污水排入河道问题。发生意外人为盗窃、破坏的，由供应商免费进行设施更换维护。</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供货商须安排专业养护队伍，加强对河道的养护，冬季及时收割枯死的植物，以免对河道水质产生不利影响。</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中标供应商根据现场实际情况确定最终实施方案，在征得采购人同意后进行设施安装。</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中标供应商负责协调电源接入事宜，加挂电表、确定路由并保证顺利接电、承担质保期 内的电费，招标文件提供的数量仅供参考，中标后，采购人不因任何原因调整该项费用。</w:t>
      </w:r>
    </w:p>
    <w:p>
      <w:pPr>
        <w:pageBreakBefore w:val="0"/>
        <w:numPr>
          <w:ilvl w:val="0"/>
          <w:numId w:val="0"/>
        </w:numPr>
        <w:kinsoku/>
        <w:wordWrap/>
        <w:overflowPunct/>
        <w:topLinePunct w:val="0"/>
        <w:autoSpaceDE/>
        <w:autoSpaceDN/>
        <w:bidi w:val="0"/>
        <w:adjustRightInd w:val="0"/>
        <w:snapToGrid/>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投标供应商应进行现场踏勘，结合现场实际情况并综合考虑各种影响因素确定投标报价，以确保项目能够顺利实施并验收合格，中标后，除非采购人要求，否则，供应商人不得以任何理由申请项目增项。</w:t>
      </w:r>
    </w:p>
    <w:p>
      <w:pPr>
        <w:pageBreakBefore w:val="0"/>
        <w:numPr>
          <w:ilvl w:val="0"/>
          <w:numId w:val="0"/>
        </w:numPr>
        <w:kinsoku/>
        <w:wordWrap/>
        <w:overflowPunct/>
        <w:topLinePunct w:val="0"/>
        <w:autoSpaceDE/>
        <w:autoSpaceDN/>
        <w:bidi w:val="0"/>
        <w:adjustRightInd w:val="0"/>
        <w:snapToGrid/>
        <w:spacing w:line="360" w:lineRule="auto"/>
        <w:rPr>
          <w:rFonts w:hint="eastAsia" w:ascii="宋体" w:hAnsi="宋体" w:cs="宋体"/>
          <w:b/>
          <w:bCs/>
          <w:sz w:val="24"/>
          <w:szCs w:val="24"/>
          <w:highlight w:val="none"/>
          <w:lang w:val="en-US" w:eastAsia="zh-CN"/>
        </w:rPr>
      </w:pPr>
    </w:p>
    <w:p>
      <w:pPr>
        <w:pageBreakBefore w:val="0"/>
        <w:numPr>
          <w:ilvl w:val="0"/>
          <w:numId w:val="0"/>
        </w:numPr>
        <w:kinsoku/>
        <w:wordWrap/>
        <w:overflowPunct/>
        <w:topLinePunct w:val="0"/>
        <w:autoSpaceDE/>
        <w:autoSpaceDN/>
        <w:bidi w:val="0"/>
        <w:adjustRightInd w:val="0"/>
        <w:snapToGrid/>
        <w:spacing w:line="360" w:lineRule="auto"/>
        <w:rPr>
          <w:rFonts w:hint="eastAsia" w:eastAsia="宋体"/>
          <w:highlight w:val="none"/>
          <w:lang w:val="en-US" w:eastAsia="zh-CN"/>
        </w:rPr>
      </w:pP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lang w:val="en-US" w:eastAsia="zh-CN"/>
        </w:rPr>
        <w:t>、付款方式</w:t>
      </w:r>
      <w:r>
        <w:rPr>
          <w:rFonts w:hint="eastAsia" w:ascii="宋体" w:hAnsi="宋体" w:cs="宋体"/>
          <w:b/>
          <w:bCs/>
          <w:sz w:val="24"/>
          <w:szCs w:val="24"/>
          <w:highlight w:val="none"/>
          <w:lang w:val="en-US" w:eastAsia="zh-CN"/>
        </w:rPr>
        <w:t>：</w:t>
      </w:r>
      <w:r>
        <w:rPr>
          <w:rFonts w:hint="eastAsia" w:ascii="宋体" w:hAnsi="宋体" w:eastAsia="宋体" w:cs="宋体"/>
          <w:b/>
          <w:bCs/>
          <w:color w:val="auto"/>
          <w:sz w:val="24"/>
          <w:szCs w:val="24"/>
          <w:highlight w:val="none"/>
          <w:lang w:val="en-US" w:eastAsia="zh-CN"/>
        </w:rPr>
        <w:t>自合同签订之日起</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项目安装完成并验收达到V类水标准后，支付合同</w:t>
      </w:r>
      <w:r>
        <w:rPr>
          <w:rFonts w:hint="eastAsia" w:ascii="宋体" w:hAnsi="宋体" w:cs="宋体"/>
          <w:b/>
          <w:bCs/>
          <w:color w:val="auto"/>
          <w:sz w:val="24"/>
          <w:szCs w:val="24"/>
          <w:highlight w:val="none"/>
          <w:lang w:val="en-US" w:eastAsia="zh-CN"/>
        </w:rPr>
        <w:t>价的95</w:t>
      </w:r>
      <w:r>
        <w:rPr>
          <w:rFonts w:hint="eastAsia" w:ascii="宋体" w:hAnsi="宋体" w:eastAsia="宋体" w:cs="宋体"/>
          <w:b/>
          <w:bCs/>
          <w:color w:val="auto"/>
          <w:sz w:val="24"/>
          <w:szCs w:val="24"/>
          <w:highlight w:val="none"/>
          <w:lang w:val="en-US" w:eastAsia="zh-CN"/>
        </w:rPr>
        <w:t>%，</w:t>
      </w:r>
      <w:bookmarkStart w:id="59" w:name="_GoBack"/>
      <w:bookmarkEnd w:id="59"/>
      <w:r>
        <w:rPr>
          <w:rFonts w:hint="eastAsia" w:ascii="宋体" w:hAnsi="宋体" w:eastAsia="宋体" w:cs="宋体"/>
          <w:b/>
          <w:bCs/>
          <w:color w:val="auto"/>
          <w:sz w:val="24"/>
          <w:szCs w:val="24"/>
          <w:highlight w:val="none"/>
          <w:lang w:val="en-US" w:eastAsia="zh-CN"/>
        </w:rPr>
        <w:t>剩</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%在质保期满后无质量问题予以支付。</w:t>
      </w:r>
    </w:p>
    <w:p>
      <w:pPr>
        <w:pStyle w:val="6"/>
        <w:numPr>
          <w:ilvl w:val="0"/>
          <w:numId w:val="0"/>
        </w:numPr>
        <w:rPr>
          <w:rFonts w:hint="default" w:eastAsia="宋体"/>
          <w:highlight w:val="none"/>
          <w:lang w:val="en-US" w:eastAsia="zh-CN"/>
        </w:rPr>
      </w:pPr>
    </w:p>
    <w:p>
      <w:pPr>
        <w:adjustRightInd w:val="0"/>
        <w:spacing w:line="360" w:lineRule="auto"/>
        <w:ind w:firstLine="480" w:firstLineChars="200"/>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br w:type="page"/>
      </w:r>
    </w:p>
    <w:p>
      <w:pPr>
        <w:rPr>
          <w:rFonts w:hint="eastAsia"/>
          <w:highlight w:val="none"/>
          <w:lang w:val="zh-CN" w:eastAsia="zh-CN"/>
        </w:rPr>
      </w:pPr>
    </w:p>
    <w:p>
      <w:pPr>
        <w:spacing w:line="360" w:lineRule="auto"/>
        <w:ind w:firstLine="643" w:firstLineChars="200"/>
        <w:jc w:val="center"/>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第五章  评标方法和评标标准</w:t>
      </w:r>
    </w:p>
    <w:p>
      <w:pPr>
        <w:adjustRightInd w:val="0"/>
        <w:spacing w:line="360" w:lineRule="auto"/>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一、评标方法与定标原则</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1、总报价在</w:t>
      </w:r>
      <w:r>
        <w:rPr>
          <w:rFonts w:hint="eastAsia" w:asciiTheme="majorEastAsia" w:hAnsiTheme="majorEastAsia" w:eastAsiaTheme="majorEastAsia" w:cstheme="majorEastAsia"/>
          <w:bCs/>
          <w:sz w:val="24"/>
          <w:highlight w:val="none"/>
        </w:rPr>
        <w:t>最高限价</w:t>
      </w:r>
      <w:r>
        <w:rPr>
          <w:rFonts w:hint="eastAsia" w:asciiTheme="majorEastAsia" w:hAnsiTheme="majorEastAsia" w:eastAsiaTheme="majorEastAsia" w:cstheme="majorEastAsia"/>
          <w:sz w:val="24"/>
          <w:szCs w:val="24"/>
          <w:highlight w:val="none"/>
        </w:rPr>
        <w:t>以下，同时各分项单价在限额以下的为有效报价。超出此范围的报价为无效报价。无效报价的投标文件不进行评审，也不得中标。</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2、本次招标采用综合评分法。评标小组各成员独立对每个有效供应商的投标文件技术部分进行评审和评价。</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3、评标结果按综合评分由高到低顺序排列，投标文件满足采购文件全部实质性要求且综合评分最高的供应商为排名第一的成交候选供应商</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综合评分相同的，按报价由低到高顺序排列。评标小组认为，排在前面的成交供应商的最低报价或者某些分项报价明显不合理或者低于成本，有可能不能诚信履约的，应当要求其在规定的期限内提供书面文件予以解释说明，并提交相关证明材料；否则，评标小组可以取消该供应商的中标候选资格，按顺序排在后面的成交候选供应商递补，以此类推。</w:t>
      </w:r>
    </w:p>
    <w:p>
      <w:pPr>
        <w:adjustRightInd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5、对于小微企业提供本企业或者其他小微企业制造的产品进行价格扣除：对小型和微型企业产品的价格给予</w:t>
      </w:r>
      <w:r>
        <w:rPr>
          <w:rFonts w:hint="eastAsia" w:asciiTheme="majorEastAsia" w:hAnsiTheme="majorEastAsia" w:eastAsiaTheme="majorEastAsia" w:cstheme="majorEastAsia"/>
          <w:sz w:val="24"/>
          <w:szCs w:val="24"/>
          <w:highlight w:val="none"/>
          <w:lang w:val="en-US" w:eastAsia="zh-CN"/>
        </w:rPr>
        <w:t>20</w:t>
      </w:r>
      <w:r>
        <w:rPr>
          <w:rFonts w:hint="eastAsia" w:asciiTheme="majorEastAsia" w:hAnsiTheme="majorEastAsia" w:eastAsiaTheme="majorEastAsia" w:cstheme="majorEastAsia"/>
          <w:sz w:val="24"/>
          <w:szCs w:val="24"/>
          <w:highlight w:val="none"/>
        </w:rPr>
        <w:t>%的扣除用扣除后的价格参与评审。属于残疾人福利性单位的视同小微企业，给予价格扣除。小微企业提供大中型企业制造的货物的，视同为大中型企业，不给予价格扣除。</w:t>
      </w:r>
    </w:p>
    <w:p>
      <w:pPr>
        <w:numPr>
          <w:ilvl w:val="0"/>
          <w:numId w:val="3"/>
        </w:numPr>
        <w:spacing w:line="360" w:lineRule="auto"/>
        <w:ind w:firstLine="482" w:firstLineChars="200"/>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评标标准</w:t>
      </w:r>
    </w:p>
    <w:p>
      <w:pPr>
        <w:pStyle w:val="6"/>
        <w:rPr>
          <w:rFonts w:hint="eastAsia" w:asciiTheme="majorEastAsia" w:hAnsiTheme="majorEastAsia" w:eastAsiaTheme="majorEastAsia" w:cstheme="majorEastAsia"/>
          <w:b/>
          <w:bCs/>
          <w:sz w:val="24"/>
          <w:szCs w:val="24"/>
          <w:highlight w:val="none"/>
        </w:rPr>
      </w:pPr>
    </w:p>
    <w:p>
      <w:pPr>
        <w:rPr>
          <w:rFonts w:hint="eastAsia" w:asciiTheme="majorEastAsia" w:hAnsiTheme="majorEastAsia" w:eastAsiaTheme="majorEastAsia" w:cstheme="majorEastAsia"/>
          <w:b/>
          <w:bCs/>
          <w:sz w:val="24"/>
          <w:szCs w:val="24"/>
          <w:highlight w:val="none"/>
        </w:rPr>
      </w:pPr>
    </w:p>
    <w:p>
      <w:pPr>
        <w:pStyle w:val="6"/>
        <w:rPr>
          <w:rFonts w:hint="eastAsia" w:asciiTheme="majorEastAsia" w:hAnsiTheme="majorEastAsia" w:eastAsiaTheme="majorEastAsia" w:cstheme="majorEastAsia"/>
          <w:b/>
          <w:bCs/>
          <w:sz w:val="24"/>
          <w:szCs w:val="24"/>
          <w:highlight w:val="none"/>
        </w:rPr>
      </w:pPr>
    </w:p>
    <w:p>
      <w:pPr>
        <w:rPr>
          <w:rFonts w:hint="eastAsia" w:asciiTheme="majorEastAsia" w:hAnsiTheme="majorEastAsia" w:eastAsiaTheme="majorEastAsia" w:cstheme="majorEastAsia"/>
          <w:b/>
          <w:bCs/>
          <w:sz w:val="24"/>
          <w:szCs w:val="24"/>
          <w:highlight w:val="none"/>
        </w:rPr>
      </w:pPr>
    </w:p>
    <w:p>
      <w:pPr>
        <w:pStyle w:val="6"/>
        <w:rPr>
          <w:rFonts w:hint="eastAsia" w:asciiTheme="majorEastAsia" w:hAnsiTheme="majorEastAsia" w:eastAsiaTheme="majorEastAsia" w:cstheme="majorEastAsia"/>
          <w:b/>
          <w:bCs/>
          <w:sz w:val="24"/>
          <w:szCs w:val="24"/>
          <w:highlight w:val="none"/>
        </w:rPr>
      </w:pPr>
    </w:p>
    <w:p>
      <w:pPr>
        <w:rPr>
          <w:rFonts w:hint="eastAsia" w:asciiTheme="majorEastAsia" w:hAnsiTheme="majorEastAsia" w:eastAsiaTheme="majorEastAsia" w:cstheme="majorEastAsia"/>
          <w:b/>
          <w:bCs/>
          <w:sz w:val="24"/>
          <w:szCs w:val="24"/>
          <w:highlight w:val="none"/>
        </w:rPr>
      </w:pPr>
    </w:p>
    <w:p>
      <w:pPr>
        <w:pStyle w:val="6"/>
        <w:rPr>
          <w:rFonts w:hint="eastAsia"/>
          <w:highlight w:val="none"/>
        </w:rPr>
      </w:pPr>
    </w:p>
    <w:p>
      <w:pPr>
        <w:rPr>
          <w:highlight w:val="none"/>
        </w:rPr>
      </w:pPr>
    </w:p>
    <w:p>
      <w:pPr>
        <w:jc w:val="both"/>
        <w:rPr>
          <w:rFonts w:hint="eastAsia" w:asciiTheme="majorEastAsia" w:hAnsiTheme="majorEastAsia" w:eastAsiaTheme="majorEastAsia" w:cstheme="majorEastAsia"/>
          <w:b/>
          <w:bCs/>
          <w:kern w:val="2"/>
          <w:sz w:val="32"/>
          <w:szCs w:val="32"/>
          <w:highlight w:val="none"/>
          <w:lang w:val="zh-CN"/>
        </w:rPr>
      </w:pPr>
    </w:p>
    <w:p>
      <w:pPr>
        <w:rPr>
          <w:rFonts w:hint="eastAsia" w:asciiTheme="majorEastAsia" w:hAnsiTheme="majorEastAsia" w:eastAsiaTheme="majorEastAsia" w:cstheme="majorEastAsia"/>
          <w:b/>
          <w:bCs/>
          <w:kern w:val="2"/>
          <w:sz w:val="32"/>
          <w:szCs w:val="32"/>
          <w:highlight w:val="none"/>
          <w:lang w:val="zh-CN"/>
        </w:rPr>
      </w:pP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71"/>
        <w:gridCol w:w="692"/>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1171"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评审因素</w:t>
            </w:r>
          </w:p>
        </w:tc>
        <w:tc>
          <w:tcPr>
            <w:tcW w:w="692"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分值</w:t>
            </w:r>
          </w:p>
        </w:tc>
        <w:tc>
          <w:tcPr>
            <w:tcW w:w="6209"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22" w:type="dxa"/>
            <w:gridSpan w:val="4"/>
            <w:noWrap/>
            <w:vAlign w:val="center"/>
          </w:tcPr>
          <w:p>
            <w:pPr>
              <w:widowControl/>
              <w:tabs>
                <w:tab w:val="left" w:pos="1200"/>
              </w:tabs>
              <w:spacing w:line="360" w:lineRule="exact"/>
              <w:jc w:val="left"/>
              <w:rPr>
                <w:rFonts w:ascii="宋体" w:hAnsi="宋体" w:eastAsia="宋体" w:cs="宋体"/>
                <w:b/>
                <w:kern w:val="0"/>
                <w:szCs w:val="21"/>
                <w:highlight w:val="none"/>
              </w:rPr>
            </w:pPr>
            <w:r>
              <w:rPr>
                <w:rFonts w:hint="eastAsia" w:ascii="宋体" w:hAnsi="宋体" w:eastAsia="宋体" w:cs="宋体"/>
                <w:b/>
                <w:kern w:val="0"/>
                <w:szCs w:val="21"/>
                <w:highlight w:val="none"/>
              </w:rPr>
              <w:t>一、报价（30分）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1171" w:type="dxa"/>
            <w:noWrap/>
            <w:vAlign w:val="center"/>
          </w:tcPr>
          <w:p>
            <w:pPr>
              <w:widowControl/>
              <w:tabs>
                <w:tab w:val="left" w:pos="1200"/>
              </w:tabs>
              <w:spacing w:line="36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报价</w:t>
            </w:r>
          </w:p>
        </w:tc>
        <w:tc>
          <w:tcPr>
            <w:tcW w:w="692"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30</w:t>
            </w:r>
          </w:p>
        </w:tc>
        <w:tc>
          <w:tcPr>
            <w:tcW w:w="6209" w:type="dxa"/>
            <w:noWrap/>
            <w:vAlign w:val="center"/>
          </w:tcPr>
          <w:p>
            <w:pPr>
              <w:widowControl/>
              <w:tabs>
                <w:tab w:val="left" w:pos="1200"/>
              </w:tabs>
              <w:spacing w:line="360" w:lineRule="exact"/>
              <w:jc w:val="left"/>
              <w:rPr>
                <w:rFonts w:ascii="宋体" w:hAnsi="宋体" w:eastAsia="宋体" w:cs="宋体"/>
                <w:szCs w:val="21"/>
                <w:highlight w:val="none"/>
              </w:rPr>
            </w:pPr>
            <w:r>
              <w:rPr>
                <w:rFonts w:hint="eastAsia" w:ascii="宋体" w:hAnsi="宋体" w:eastAsia="宋体" w:cs="宋体"/>
                <w:szCs w:val="21"/>
                <w:highlight w:val="none"/>
              </w:rPr>
              <w:t xml:space="preserve">第一步：最终报价在最高限价以下的，为有效报价。超出此范围的报价为无效报价。无效报价的投标文件不进行评审，也不中标。   </w:t>
            </w:r>
          </w:p>
          <w:p>
            <w:pPr>
              <w:widowControl/>
              <w:tabs>
                <w:tab w:val="left" w:pos="1200"/>
              </w:tabs>
              <w:spacing w:line="360" w:lineRule="exact"/>
              <w:jc w:val="left"/>
              <w:rPr>
                <w:rFonts w:ascii="宋体" w:hAnsi="宋体" w:eastAsia="宋体" w:cs="宋体"/>
                <w:szCs w:val="21"/>
                <w:highlight w:val="none"/>
              </w:rPr>
            </w:pPr>
            <w:r>
              <w:rPr>
                <w:rFonts w:hint="eastAsia" w:ascii="宋体" w:hAnsi="宋体" w:eastAsia="宋体" w:cs="宋体"/>
                <w:szCs w:val="21"/>
                <w:highlight w:val="none"/>
              </w:rPr>
              <w:t xml:space="preserve">第二步：在所有有效报价中选择报价最低的确定为基准报价。    </w:t>
            </w:r>
          </w:p>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szCs w:val="21"/>
                <w:highlight w:val="none"/>
              </w:rPr>
              <w:t>第三步：将所有有效报价与基准报价相比较：等于基准报价的得30分，其他投标人的价格分按照下列公式计算（计算结果四舍五入保留两位小数）：最终报价得分＝（基准报价/报价）×30%×100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22" w:type="dxa"/>
            <w:gridSpan w:val="4"/>
            <w:noWrap/>
            <w:vAlign w:val="center"/>
          </w:tcPr>
          <w:p>
            <w:pPr>
              <w:widowControl/>
              <w:tabs>
                <w:tab w:val="left" w:pos="1200"/>
              </w:tabs>
              <w:spacing w:line="360" w:lineRule="exact"/>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二、技术部分（</w:t>
            </w:r>
            <w:r>
              <w:rPr>
                <w:rFonts w:hint="eastAsia" w:ascii="宋体" w:hAnsi="宋体" w:cs="宋体"/>
                <w:b/>
                <w:bCs/>
                <w:kern w:val="0"/>
                <w:szCs w:val="21"/>
                <w:highlight w:val="none"/>
                <w:lang w:val="en-US" w:eastAsia="zh-CN"/>
              </w:rPr>
              <w:t>10</w:t>
            </w:r>
            <w:r>
              <w:rPr>
                <w:rFonts w:hint="eastAsia" w:ascii="宋体" w:hAnsi="宋体" w:eastAsia="宋体" w:cs="宋体"/>
                <w:b/>
                <w:b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450" w:type="dxa"/>
            <w:noWrap/>
            <w:vAlign w:val="center"/>
          </w:tcPr>
          <w:p>
            <w:pPr>
              <w:widowControl/>
              <w:tabs>
                <w:tab w:val="left" w:pos="1200"/>
              </w:tabs>
              <w:spacing w:line="360" w:lineRule="exact"/>
              <w:jc w:val="center"/>
              <w:rPr>
                <w:rFonts w:ascii="宋体" w:hAnsi="宋体" w:eastAsia="宋体" w:cs="宋体"/>
                <w:b/>
                <w:bCs/>
                <w:kern w:val="0"/>
                <w:szCs w:val="21"/>
                <w:highlight w:val="none"/>
              </w:rPr>
            </w:pPr>
            <w:r>
              <w:rPr>
                <w:rFonts w:hint="eastAsia" w:ascii="宋体" w:hAnsi="宋体" w:eastAsia="宋体" w:cs="宋体"/>
                <w:kern w:val="0"/>
                <w:szCs w:val="21"/>
                <w:highlight w:val="none"/>
              </w:rPr>
              <w:t>1</w:t>
            </w:r>
          </w:p>
        </w:tc>
        <w:tc>
          <w:tcPr>
            <w:tcW w:w="1171" w:type="dxa"/>
            <w:noWrap/>
            <w:vAlign w:val="center"/>
          </w:tcPr>
          <w:p>
            <w:pPr>
              <w:widowControl/>
              <w:tabs>
                <w:tab w:val="left" w:pos="1200"/>
              </w:tabs>
              <w:spacing w:line="360" w:lineRule="exact"/>
              <w:jc w:val="center"/>
              <w:rPr>
                <w:rFonts w:ascii="宋体" w:hAnsi="宋体" w:eastAsia="宋体" w:cs="宋体"/>
                <w:b/>
                <w:bCs/>
                <w:kern w:val="0"/>
                <w:szCs w:val="21"/>
                <w:highlight w:val="none"/>
              </w:rPr>
            </w:pPr>
            <w:r>
              <w:rPr>
                <w:rFonts w:hint="eastAsia" w:ascii="宋体" w:hAnsi="宋体" w:eastAsia="宋体" w:cs="宋体"/>
                <w:bCs/>
                <w:szCs w:val="21"/>
                <w:highlight w:val="none"/>
              </w:rPr>
              <w:t>技术指标</w:t>
            </w:r>
          </w:p>
        </w:tc>
        <w:tc>
          <w:tcPr>
            <w:tcW w:w="692" w:type="dxa"/>
            <w:noWrap/>
            <w:vAlign w:val="center"/>
          </w:tcPr>
          <w:p>
            <w:pPr>
              <w:widowControl/>
              <w:tabs>
                <w:tab w:val="left" w:pos="1200"/>
              </w:tabs>
              <w:spacing w:line="360" w:lineRule="exact"/>
              <w:jc w:val="center"/>
              <w:rPr>
                <w:rFonts w:hint="default" w:ascii="宋体" w:hAnsi="宋体" w:eastAsia="宋体" w:cs="宋体"/>
                <w:b/>
                <w:bCs/>
                <w:kern w:val="0"/>
                <w:szCs w:val="21"/>
                <w:highlight w:val="none"/>
                <w:lang w:val="en-US" w:eastAsia="zh-CN"/>
              </w:rPr>
            </w:pPr>
            <w:r>
              <w:rPr>
                <w:rFonts w:hint="eastAsia" w:ascii="宋体" w:hAnsi="宋体" w:cs="宋体"/>
                <w:kern w:val="0"/>
                <w:szCs w:val="21"/>
                <w:highlight w:val="none"/>
                <w:lang w:val="en-US" w:eastAsia="zh-CN"/>
              </w:rPr>
              <w:t>10</w:t>
            </w:r>
          </w:p>
        </w:tc>
        <w:tc>
          <w:tcPr>
            <w:tcW w:w="6209" w:type="dxa"/>
            <w:noWrap/>
            <w:vAlign w:val="center"/>
          </w:tcPr>
          <w:p>
            <w:pPr>
              <w:pStyle w:val="10"/>
              <w:spacing w:line="360" w:lineRule="exact"/>
              <w:rPr>
                <w:rFonts w:ascii="宋体" w:hAnsi="宋体" w:eastAsia="宋体" w:cs="宋体"/>
                <w:b/>
                <w:bCs/>
                <w:kern w:val="0"/>
                <w:szCs w:val="21"/>
                <w:highlight w:val="none"/>
              </w:rPr>
            </w:pPr>
            <w:r>
              <w:rPr>
                <w:rFonts w:hint="eastAsia" w:ascii="宋体" w:hAnsi="宋体" w:eastAsia="宋体" w:cs="宋体"/>
                <w:szCs w:val="21"/>
                <w:highlight w:val="none"/>
              </w:rPr>
              <w:t>技术要求的符合性，即对提供产品的技术参数、配置、性能是否符合招标文件要求进行评价。符合技术要求的得基本分</w:t>
            </w:r>
            <w:r>
              <w:rPr>
                <w:rFonts w:hint="eastAsia" w:ascii="宋体" w:hAnsi="宋体" w:cs="宋体"/>
                <w:szCs w:val="21"/>
                <w:highlight w:val="none"/>
                <w:lang w:val="en-US" w:eastAsia="zh-CN"/>
              </w:rPr>
              <w:t>10</w:t>
            </w:r>
            <w:r>
              <w:rPr>
                <w:rFonts w:hint="eastAsia" w:ascii="宋体" w:hAnsi="宋体" w:eastAsia="宋体" w:cs="宋体"/>
                <w:szCs w:val="21"/>
                <w:highlight w:val="none"/>
              </w:rPr>
              <w:t>分，非“★”号参数不满足招标文件要求的，每项扣1分，带“★”号参数不满足招标文件要求的，每项扣2分，扣完为止。本项最高得</w:t>
            </w:r>
            <w:r>
              <w:rPr>
                <w:rFonts w:hint="eastAsia" w:ascii="宋体" w:hAnsi="宋体" w:cs="宋体"/>
                <w:szCs w:val="21"/>
                <w:highlight w:val="none"/>
                <w:lang w:val="en-US" w:eastAsia="zh-CN"/>
              </w:rPr>
              <w:t>10</w:t>
            </w:r>
            <w:r>
              <w:rPr>
                <w:rFonts w:hint="eastAsia" w:ascii="宋体" w:hAnsi="宋体" w:eastAsia="宋体" w:cs="宋体"/>
                <w:szCs w:val="21"/>
                <w:highlight w:val="none"/>
              </w:rPr>
              <w:t>分</w:t>
            </w:r>
            <w:r>
              <w:rPr>
                <w:rFonts w:hint="eastAsia" w:ascii="宋体" w:hAnsi="宋体" w:eastAsia="宋体" w:cs="宋体"/>
                <w:b/>
                <w:bCs/>
                <w:szCs w:val="21"/>
                <w:highlight w:val="none"/>
              </w:rPr>
              <w:t>。</w:t>
            </w:r>
            <w:r>
              <w:rPr>
                <w:rFonts w:hint="eastAsia" w:ascii="宋体" w:hAnsi="宋体" w:eastAsia="宋体" w:cs="宋体"/>
                <w:szCs w:val="21"/>
                <w:highlight w:val="none"/>
              </w:rPr>
              <w:t>具体由评标委员会根据投标单位的投标文件中产品情况等有关资料及质量保证说明等情况打分，有需要提供证明材料的提供原件或原厂盖章复印件,</w:t>
            </w:r>
            <w:r>
              <w:rPr>
                <w:rFonts w:hint="eastAsia" w:ascii="宋体" w:hAnsi="宋体" w:eastAsia="宋体" w:cs="宋体"/>
                <w:b/>
                <w:bCs/>
                <w:szCs w:val="21"/>
                <w:highlight w:val="none"/>
              </w:rPr>
              <w:t>以上资料未提供不得分。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22" w:type="dxa"/>
            <w:gridSpan w:val="4"/>
            <w:noWrap/>
            <w:vAlign w:val="center"/>
          </w:tcPr>
          <w:p>
            <w:pPr>
              <w:widowControl/>
              <w:tabs>
                <w:tab w:val="left" w:pos="1200"/>
              </w:tabs>
              <w:spacing w:line="360" w:lineRule="exact"/>
              <w:jc w:val="left"/>
              <w:rPr>
                <w:rFonts w:ascii="宋体" w:hAnsi="宋体" w:eastAsia="宋体" w:cs="宋体"/>
                <w:kern w:val="0"/>
                <w:szCs w:val="21"/>
                <w:highlight w:val="none"/>
              </w:rPr>
            </w:pPr>
            <w:r>
              <w:rPr>
                <w:rFonts w:hint="eastAsia" w:ascii="宋体" w:hAnsi="宋体" w:eastAsia="宋体" w:cs="宋体"/>
                <w:b/>
                <w:bCs/>
                <w:kern w:val="0"/>
                <w:szCs w:val="21"/>
                <w:highlight w:val="none"/>
              </w:rPr>
              <w:t>三、企业实力（</w:t>
            </w:r>
            <w:r>
              <w:rPr>
                <w:rFonts w:hint="eastAsia" w:ascii="宋体" w:hAnsi="宋体" w:cs="宋体"/>
                <w:b/>
                <w:bCs/>
                <w:kern w:val="0"/>
                <w:szCs w:val="21"/>
                <w:highlight w:val="none"/>
                <w:lang w:val="en-US" w:eastAsia="zh-CN"/>
              </w:rPr>
              <w:t>30</w:t>
            </w:r>
            <w:r>
              <w:rPr>
                <w:rFonts w:hint="eastAsia" w:ascii="宋体" w:hAnsi="宋体" w:eastAsia="宋体" w:cs="宋体"/>
                <w:b/>
                <w:b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0"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1171"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cs="宋体"/>
                <w:kern w:val="0"/>
                <w:szCs w:val="21"/>
                <w:highlight w:val="none"/>
                <w:lang w:eastAsia="zh-CN"/>
              </w:rPr>
              <w:t>企业资质及相关</w:t>
            </w:r>
            <w:r>
              <w:rPr>
                <w:rFonts w:hint="eastAsia" w:ascii="宋体" w:hAnsi="宋体" w:eastAsia="宋体" w:cs="宋体"/>
                <w:iCs/>
                <w:szCs w:val="21"/>
                <w:highlight w:val="none"/>
              </w:rPr>
              <w:t>认证体系</w:t>
            </w:r>
          </w:p>
        </w:tc>
        <w:tc>
          <w:tcPr>
            <w:tcW w:w="692" w:type="dxa"/>
            <w:noWrap/>
            <w:vAlign w:val="center"/>
          </w:tcPr>
          <w:p>
            <w:pPr>
              <w:widowControl/>
              <w:tabs>
                <w:tab w:val="left" w:pos="1200"/>
              </w:tabs>
              <w:spacing w:line="36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20</w:t>
            </w:r>
          </w:p>
        </w:tc>
        <w:tc>
          <w:tcPr>
            <w:tcW w:w="6209" w:type="dxa"/>
            <w:noWrap/>
            <w:vAlign w:val="center"/>
          </w:tcPr>
          <w:p>
            <w:pPr>
              <w:pStyle w:val="10"/>
              <w:spacing w:line="360" w:lineRule="exact"/>
              <w:rPr>
                <w:rFonts w:hint="eastAsia" w:ascii="宋体" w:hAnsi="宋体" w:eastAsia="宋体" w:cs="宋体"/>
                <w:szCs w:val="21"/>
                <w:highlight w:val="none"/>
              </w:rPr>
            </w:pPr>
            <w:r>
              <w:rPr>
                <w:rFonts w:hint="eastAsia" w:ascii="宋体" w:hAnsi="宋体" w:cs="宋体"/>
                <w:szCs w:val="21"/>
                <w:highlight w:val="none"/>
                <w:lang w:eastAsia="zh-CN"/>
              </w:rPr>
              <w:t>投标人或产品</w:t>
            </w:r>
            <w:r>
              <w:rPr>
                <w:rFonts w:hint="eastAsia" w:ascii="宋体" w:hAnsi="宋体" w:eastAsia="宋体" w:cs="宋体"/>
                <w:szCs w:val="21"/>
                <w:highlight w:val="none"/>
                <w:lang w:eastAsia="zh-CN"/>
              </w:rPr>
              <w:t>生产</w:t>
            </w:r>
            <w:r>
              <w:rPr>
                <w:rFonts w:hint="eastAsia" w:ascii="宋体" w:hAnsi="宋体" w:eastAsia="宋体" w:cs="宋体"/>
                <w:szCs w:val="21"/>
                <w:highlight w:val="none"/>
              </w:rPr>
              <w:t>商具备GB/T19001系列或ISO9001系列质量管理体系认证，具备GB/T24001系列或ISO14001系列环境管理体系认证具备GB/T45001系列或ISO45001系列职业健康安全管理体系认证且在有效期内。得</w:t>
            </w:r>
            <w:r>
              <w:rPr>
                <w:rFonts w:hint="eastAsia" w:ascii="宋体" w:hAnsi="宋体" w:cs="宋体"/>
                <w:szCs w:val="21"/>
                <w:highlight w:val="none"/>
                <w:lang w:val="en-US" w:eastAsia="zh-CN"/>
              </w:rPr>
              <w:t>6</w:t>
            </w:r>
            <w:r>
              <w:rPr>
                <w:rFonts w:hint="eastAsia" w:ascii="宋体" w:hAnsi="宋体" w:eastAsia="宋体" w:cs="宋体"/>
                <w:szCs w:val="21"/>
                <w:highlight w:val="none"/>
              </w:rPr>
              <w:t>分，缺一项扣</w:t>
            </w:r>
            <w:r>
              <w:rPr>
                <w:rFonts w:hint="eastAsia" w:ascii="宋体" w:hAnsi="宋体" w:cs="宋体"/>
                <w:szCs w:val="21"/>
                <w:highlight w:val="none"/>
                <w:lang w:val="en-US" w:eastAsia="zh-CN"/>
              </w:rPr>
              <w:t>2</w:t>
            </w:r>
            <w:r>
              <w:rPr>
                <w:rFonts w:hint="eastAsia" w:ascii="宋体" w:hAnsi="宋体" w:eastAsia="宋体" w:cs="宋体"/>
                <w:szCs w:val="21"/>
                <w:highlight w:val="none"/>
              </w:rPr>
              <w:t>分，扣完为止。</w:t>
            </w:r>
          </w:p>
          <w:p>
            <w:pPr>
              <w:pStyle w:val="10"/>
              <w:spacing w:line="360" w:lineRule="exact"/>
              <w:rPr>
                <w:rFonts w:hint="eastAsia" w:ascii="宋体" w:hAnsi="宋体" w:cs="宋体"/>
                <w:szCs w:val="21"/>
                <w:highlight w:val="none"/>
                <w:lang w:eastAsia="zh-CN"/>
              </w:rPr>
            </w:pPr>
            <w:r>
              <w:rPr>
                <w:rFonts w:hint="eastAsia" w:ascii="宋体" w:hAnsi="宋体" w:cs="宋体"/>
                <w:szCs w:val="21"/>
                <w:highlight w:val="none"/>
                <w:lang w:eastAsia="zh-CN"/>
              </w:rPr>
              <w:t>投标人或产品</w:t>
            </w:r>
            <w:r>
              <w:rPr>
                <w:rFonts w:hint="eastAsia" w:ascii="宋体" w:hAnsi="宋体" w:eastAsia="宋体" w:cs="宋体"/>
                <w:szCs w:val="21"/>
                <w:highlight w:val="none"/>
                <w:lang w:eastAsia="zh-CN"/>
              </w:rPr>
              <w:t>生产商</w:t>
            </w:r>
            <w:r>
              <w:rPr>
                <w:rFonts w:hint="eastAsia" w:ascii="宋体" w:hAnsi="宋体" w:cs="宋体"/>
                <w:szCs w:val="21"/>
                <w:highlight w:val="none"/>
                <w:lang w:eastAsia="zh-CN"/>
              </w:rPr>
              <w:t>近五年内，项目核心技术获得国家级行业协会科学技术奖项</w:t>
            </w:r>
            <w:r>
              <w:rPr>
                <w:rFonts w:hint="eastAsia" w:ascii="宋体" w:hAnsi="宋体" w:eastAsia="宋体" w:cs="宋体"/>
                <w:szCs w:val="21"/>
                <w:highlight w:val="none"/>
              </w:rPr>
              <w:t>。得</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r>
              <w:rPr>
                <w:rFonts w:hint="eastAsia" w:ascii="宋体" w:hAnsi="宋体" w:cs="宋体"/>
                <w:szCs w:val="21"/>
                <w:highlight w:val="none"/>
                <w:lang w:eastAsia="zh-CN"/>
              </w:rPr>
              <w:t>；</w:t>
            </w:r>
          </w:p>
          <w:p>
            <w:pPr>
              <w:pStyle w:val="10"/>
              <w:spacing w:line="360" w:lineRule="exact"/>
              <w:rPr>
                <w:rFonts w:hint="eastAsia" w:ascii="宋体" w:hAnsi="宋体" w:eastAsia="宋体" w:cs="宋体"/>
                <w:szCs w:val="21"/>
                <w:highlight w:val="none"/>
              </w:rPr>
            </w:pPr>
            <w:r>
              <w:rPr>
                <w:rFonts w:hint="eastAsia" w:ascii="宋体" w:hAnsi="宋体" w:cs="宋体"/>
                <w:szCs w:val="21"/>
                <w:highlight w:val="none"/>
                <w:lang w:eastAsia="zh-CN"/>
              </w:rPr>
              <w:t>投标人或产品</w:t>
            </w:r>
            <w:r>
              <w:rPr>
                <w:rFonts w:hint="eastAsia" w:ascii="宋体" w:hAnsi="宋体" w:eastAsia="宋体" w:cs="宋体"/>
                <w:szCs w:val="21"/>
                <w:highlight w:val="none"/>
                <w:lang w:eastAsia="zh-CN"/>
              </w:rPr>
              <w:t>生产商</w:t>
            </w:r>
            <w:r>
              <w:rPr>
                <w:rFonts w:hint="eastAsia" w:ascii="宋体" w:hAnsi="宋体" w:eastAsia="宋体" w:cs="宋体"/>
                <w:szCs w:val="21"/>
                <w:highlight w:val="none"/>
              </w:rPr>
              <w:t>具备本项目所需的核心技术获得国家有关部门技术推广证书且在有效期内的。得</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r>
              <w:rPr>
                <w:rFonts w:hint="eastAsia" w:ascii="宋体" w:hAnsi="宋体" w:cs="宋体"/>
                <w:szCs w:val="21"/>
                <w:highlight w:val="none"/>
                <w:lang w:val="en-US" w:eastAsia="zh-CN"/>
              </w:rPr>
              <w:t>。</w:t>
            </w:r>
          </w:p>
          <w:p>
            <w:pPr>
              <w:pStyle w:val="10"/>
              <w:spacing w:line="360" w:lineRule="exact"/>
              <w:rPr>
                <w:rFonts w:hint="eastAsia" w:ascii="宋体" w:hAnsi="宋体" w:eastAsia="宋体" w:cs="宋体"/>
                <w:szCs w:val="21"/>
                <w:highlight w:val="none"/>
                <w:lang w:val="en-US" w:eastAsia="zh-CN"/>
              </w:rPr>
            </w:pPr>
            <w:r>
              <w:rPr>
                <w:rFonts w:hint="eastAsia" w:ascii="宋体" w:hAnsi="宋体" w:cs="宋体"/>
                <w:szCs w:val="21"/>
                <w:highlight w:val="none"/>
                <w:lang w:eastAsia="zh-CN"/>
              </w:rPr>
              <w:t>投标人或产品</w:t>
            </w:r>
            <w:r>
              <w:rPr>
                <w:rFonts w:hint="eastAsia" w:ascii="宋体" w:hAnsi="宋体" w:cs="宋体"/>
                <w:szCs w:val="21"/>
                <w:highlight w:val="none"/>
                <w:lang w:val="en-US" w:eastAsia="zh-CN"/>
              </w:rPr>
              <w:t>生产商本项目所需的核心技术被列入省级及以上《水污染防治技术指导目录》；</w:t>
            </w:r>
            <w:r>
              <w:rPr>
                <w:rFonts w:hint="eastAsia" w:ascii="宋体" w:hAnsi="宋体" w:eastAsia="宋体" w:cs="宋体"/>
                <w:szCs w:val="21"/>
                <w:highlight w:val="none"/>
              </w:rPr>
              <w:t>得</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r>
              <w:rPr>
                <w:rFonts w:hint="eastAsia" w:ascii="宋体" w:hAnsi="宋体" w:cs="宋体"/>
                <w:szCs w:val="21"/>
                <w:highlight w:val="none"/>
                <w:lang w:val="en-US" w:eastAsia="zh-CN"/>
              </w:rPr>
              <w:t>。</w:t>
            </w:r>
          </w:p>
          <w:p>
            <w:pPr>
              <w:pStyle w:val="10"/>
              <w:spacing w:line="360" w:lineRule="exact"/>
              <w:rPr>
                <w:rFonts w:hint="eastAsia"/>
                <w:sz w:val="24"/>
                <w:szCs w:val="24"/>
                <w:highlight w:val="none"/>
              </w:rPr>
            </w:pPr>
            <w:r>
              <w:rPr>
                <w:rFonts w:hint="eastAsia" w:ascii="宋体" w:hAnsi="宋体" w:cs="宋体"/>
                <w:szCs w:val="21"/>
                <w:highlight w:val="none"/>
                <w:lang w:eastAsia="zh-CN"/>
              </w:rPr>
              <w:t>投标人或产品</w:t>
            </w:r>
            <w:r>
              <w:rPr>
                <w:rFonts w:hint="eastAsia" w:ascii="宋体" w:hAnsi="宋体" w:eastAsia="宋体" w:cs="宋体"/>
                <w:szCs w:val="21"/>
                <w:highlight w:val="none"/>
                <w:lang w:eastAsia="zh-CN"/>
              </w:rPr>
              <w:t>生产商</w:t>
            </w:r>
            <w:r>
              <w:rPr>
                <w:rFonts w:hint="eastAsia" w:ascii="宋体" w:hAnsi="宋体" w:eastAsia="宋体" w:cs="宋体"/>
                <w:szCs w:val="21"/>
                <w:highlight w:val="none"/>
              </w:rPr>
              <w:t>具备本项目相关的技术产品</w:t>
            </w:r>
            <w:r>
              <w:rPr>
                <w:rFonts w:hint="eastAsia" w:ascii="宋体" w:hAnsi="宋体" w:cs="宋体"/>
                <w:szCs w:val="21"/>
                <w:highlight w:val="none"/>
                <w:lang w:eastAsia="zh-CN"/>
              </w:rPr>
              <w:t>曾</w:t>
            </w:r>
            <w:r>
              <w:rPr>
                <w:rFonts w:hint="eastAsia" w:ascii="宋体" w:hAnsi="宋体" w:eastAsia="宋体" w:cs="宋体"/>
                <w:szCs w:val="21"/>
                <w:highlight w:val="none"/>
              </w:rPr>
              <w:t>获得</w:t>
            </w:r>
            <w:r>
              <w:rPr>
                <w:rFonts w:hint="eastAsia" w:ascii="宋体" w:hAnsi="宋体" w:cs="宋体"/>
                <w:szCs w:val="21"/>
                <w:highlight w:val="none"/>
                <w:lang w:eastAsia="zh-CN"/>
              </w:rPr>
              <w:t>过</w:t>
            </w:r>
            <w:r>
              <w:rPr>
                <w:rFonts w:hint="eastAsia" w:ascii="宋体" w:hAnsi="宋体" w:eastAsia="宋体" w:cs="宋体"/>
                <w:szCs w:val="21"/>
                <w:highlight w:val="none"/>
              </w:rPr>
              <w:t>省部级及以上有关部门“重点新产品”认证的。得</w:t>
            </w:r>
            <w:r>
              <w:rPr>
                <w:rFonts w:hint="eastAsia" w:ascii="宋体" w:hAnsi="宋体" w:cs="宋体"/>
                <w:szCs w:val="21"/>
                <w:highlight w:val="none"/>
                <w:lang w:val="en-US" w:eastAsia="zh-CN"/>
              </w:rPr>
              <w:t>3</w:t>
            </w:r>
            <w:r>
              <w:rPr>
                <w:rFonts w:hint="eastAsia" w:ascii="宋体" w:hAnsi="宋体" w:eastAsia="宋体" w:cs="宋体"/>
                <w:szCs w:val="21"/>
                <w:highlight w:val="none"/>
              </w:rPr>
              <w:t>分</w:t>
            </w:r>
            <w:r>
              <w:rPr>
                <w:rFonts w:hint="eastAsia" w:ascii="宋体" w:hAnsi="宋体" w:cs="宋体"/>
                <w:szCs w:val="21"/>
                <w:highlight w:val="none"/>
                <w:lang w:val="en-US" w:eastAsia="zh-CN"/>
              </w:rPr>
              <w:t>。</w:t>
            </w:r>
          </w:p>
          <w:p>
            <w:pPr>
              <w:pStyle w:val="10"/>
              <w:spacing w:line="360" w:lineRule="exact"/>
              <w:rPr>
                <w:rFonts w:ascii="宋体" w:hAnsi="宋体" w:eastAsia="宋体" w:cs="宋体"/>
                <w:kern w:val="0"/>
                <w:szCs w:val="21"/>
                <w:highlight w:val="none"/>
              </w:rPr>
            </w:pPr>
            <w:r>
              <w:rPr>
                <w:rFonts w:hint="eastAsia" w:ascii="宋体" w:hAnsi="宋体" w:eastAsia="宋体" w:cs="宋体"/>
                <w:b/>
                <w:bCs/>
                <w:kern w:val="0"/>
                <w:szCs w:val="21"/>
                <w:highlight w:val="none"/>
              </w:rPr>
              <w:t>投标文件中提供相关证书复印件加盖公章，否则不得分。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dxa"/>
            <w:noWrap/>
            <w:vAlign w:val="center"/>
          </w:tcPr>
          <w:p>
            <w:pPr>
              <w:widowControl/>
              <w:tabs>
                <w:tab w:val="left" w:pos="1200"/>
              </w:tabs>
              <w:spacing w:line="36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1171"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cs="宋体"/>
                <w:kern w:val="0"/>
                <w:szCs w:val="21"/>
                <w:highlight w:val="none"/>
                <w:lang w:eastAsia="zh-CN"/>
              </w:rPr>
              <w:t>企业</w:t>
            </w:r>
            <w:r>
              <w:rPr>
                <w:rFonts w:hint="eastAsia" w:ascii="宋体" w:hAnsi="宋体" w:eastAsia="宋体" w:cs="宋体"/>
                <w:kern w:val="0"/>
                <w:szCs w:val="21"/>
                <w:highlight w:val="none"/>
              </w:rPr>
              <w:t>业绩</w:t>
            </w:r>
          </w:p>
        </w:tc>
        <w:tc>
          <w:tcPr>
            <w:tcW w:w="692" w:type="dxa"/>
            <w:noWrap/>
            <w:vAlign w:val="center"/>
          </w:tcPr>
          <w:p>
            <w:pPr>
              <w:widowControl/>
              <w:tabs>
                <w:tab w:val="left" w:pos="1200"/>
              </w:tabs>
              <w:spacing w:line="360" w:lineRule="exact"/>
              <w:jc w:val="center"/>
              <w:rPr>
                <w:rFonts w:ascii="宋体" w:hAnsi="宋体" w:eastAsia="宋体" w:cs="宋体"/>
                <w:szCs w:val="21"/>
                <w:highlight w:val="none"/>
              </w:rPr>
            </w:pPr>
            <w:r>
              <w:rPr>
                <w:rFonts w:hint="eastAsia" w:ascii="宋体" w:hAnsi="宋体" w:eastAsia="宋体" w:cs="宋体"/>
                <w:szCs w:val="21"/>
                <w:highlight w:val="none"/>
              </w:rPr>
              <w:t>10</w:t>
            </w:r>
          </w:p>
        </w:tc>
        <w:tc>
          <w:tcPr>
            <w:tcW w:w="6209" w:type="dxa"/>
            <w:noWrap/>
            <w:vAlign w:val="center"/>
          </w:tcPr>
          <w:p>
            <w:pPr>
              <w:pStyle w:val="10"/>
              <w:spacing w:line="36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w:t>
            </w:r>
            <w:r>
              <w:rPr>
                <w:rFonts w:hint="eastAsia" w:ascii="宋体" w:hAnsi="宋体" w:cs="宋体"/>
                <w:szCs w:val="21"/>
                <w:highlight w:val="none"/>
                <w:lang w:eastAsia="zh-CN"/>
              </w:rPr>
              <w:t>投标人或产品</w:t>
            </w:r>
            <w:r>
              <w:rPr>
                <w:rFonts w:hint="eastAsia" w:ascii="宋体" w:hAnsi="宋体" w:eastAsia="宋体" w:cs="宋体"/>
                <w:szCs w:val="21"/>
                <w:highlight w:val="none"/>
                <w:lang w:eastAsia="zh-CN"/>
              </w:rPr>
              <w:t>生产商产品近3年用过的同类型项目。须提供合同原件或复印件加盖公章。</w:t>
            </w:r>
            <w:r>
              <w:rPr>
                <w:rFonts w:hint="eastAsia" w:ascii="宋体" w:hAnsi="宋体" w:eastAsia="宋体" w:cs="宋体"/>
                <w:szCs w:val="21"/>
                <w:highlight w:val="none"/>
              </w:rPr>
              <w:t>得</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r>
              <w:rPr>
                <w:rFonts w:hint="eastAsia" w:ascii="宋体" w:hAnsi="宋体" w:cs="宋体"/>
                <w:szCs w:val="21"/>
                <w:highlight w:val="none"/>
                <w:lang w:val="en-US" w:eastAsia="zh-CN"/>
              </w:rPr>
              <w:t>。</w:t>
            </w:r>
          </w:p>
          <w:p>
            <w:pPr>
              <w:pStyle w:val="10"/>
              <w:spacing w:line="36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w:t>
            </w:r>
            <w:r>
              <w:rPr>
                <w:rFonts w:hint="eastAsia" w:ascii="宋体" w:hAnsi="宋体" w:cs="宋体"/>
                <w:szCs w:val="21"/>
                <w:highlight w:val="none"/>
                <w:lang w:eastAsia="zh-CN"/>
              </w:rPr>
              <w:t>投标人或产品</w:t>
            </w:r>
            <w:r>
              <w:rPr>
                <w:rFonts w:hint="eastAsia" w:ascii="宋体" w:hAnsi="宋体" w:eastAsia="宋体" w:cs="宋体"/>
                <w:szCs w:val="21"/>
                <w:highlight w:val="none"/>
                <w:lang w:eastAsia="zh-CN"/>
              </w:rPr>
              <w:t>生产商核心技术在河道治理应用案例5年及以上（提供加盖单位公章的证明材料复印件）。</w:t>
            </w:r>
            <w:r>
              <w:rPr>
                <w:rFonts w:hint="eastAsia" w:ascii="宋体" w:hAnsi="宋体" w:eastAsia="宋体" w:cs="宋体"/>
                <w:szCs w:val="21"/>
                <w:highlight w:val="none"/>
              </w:rPr>
              <w:t>得</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r>
              <w:rPr>
                <w:rFonts w:hint="eastAsia" w:ascii="宋体" w:hAnsi="宋体" w:cs="宋体"/>
                <w:szCs w:val="21"/>
                <w:highlight w:val="none"/>
                <w:lang w:val="en-US" w:eastAsia="zh-CN"/>
              </w:rPr>
              <w:t>。</w:t>
            </w:r>
          </w:p>
          <w:p>
            <w:pPr>
              <w:spacing w:line="360" w:lineRule="exact"/>
              <w:rPr>
                <w:rFonts w:ascii="宋体" w:hAnsi="宋体" w:eastAsia="宋体" w:cs="宋体"/>
                <w:kern w:val="0"/>
                <w:szCs w:val="21"/>
                <w:highlight w:val="none"/>
              </w:rPr>
            </w:pPr>
            <w:r>
              <w:rPr>
                <w:rFonts w:hint="eastAsia" w:ascii="宋体" w:hAnsi="宋体" w:eastAsia="宋体" w:cs="宋体"/>
                <w:b/>
                <w:bCs/>
                <w:szCs w:val="21"/>
                <w:highlight w:val="none"/>
              </w:rPr>
              <w:t>注：</w:t>
            </w:r>
            <w:r>
              <w:rPr>
                <w:rFonts w:hint="eastAsia" w:ascii="宋体" w:hAnsi="宋体" w:eastAsia="宋体" w:cs="宋体"/>
                <w:b/>
                <w:bCs/>
                <w:kern w:val="0"/>
                <w:szCs w:val="21"/>
                <w:highlight w:val="none"/>
              </w:rPr>
              <w:t>投标文件中提供合同复印件加盖公章，否则不得分。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22" w:type="dxa"/>
            <w:gridSpan w:val="4"/>
            <w:noWrap/>
            <w:vAlign w:val="center"/>
          </w:tcPr>
          <w:p>
            <w:pPr>
              <w:widowControl/>
              <w:tabs>
                <w:tab w:val="left" w:pos="1200"/>
              </w:tabs>
              <w:spacing w:line="360" w:lineRule="exact"/>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四、服务方案（30分）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450"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1171" w:type="dxa"/>
            <w:noWrap/>
            <w:vAlign w:val="center"/>
          </w:tcPr>
          <w:p>
            <w:pPr>
              <w:spacing w:line="360" w:lineRule="exact"/>
              <w:jc w:val="center"/>
              <w:rPr>
                <w:rFonts w:ascii="宋体" w:hAnsi="宋体" w:eastAsia="宋体" w:cs="宋体"/>
                <w:kern w:val="0"/>
                <w:szCs w:val="21"/>
                <w:highlight w:val="none"/>
              </w:rPr>
            </w:pPr>
            <w:r>
              <w:rPr>
                <w:rFonts w:hint="eastAsia" w:ascii="宋体" w:hAnsi="宋体" w:eastAsia="宋体" w:cs="宋体"/>
                <w:bCs/>
                <w:szCs w:val="21"/>
                <w:highlight w:val="none"/>
                <w:lang w:eastAsia="zh-CN"/>
              </w:rPr>
              <w:t>实施</w:t>
            </w:r>
            <w:r>
              <w:rPr>
                <w:rFonts w:hint="eastAsia" w:ascii="宋体" w:hAnsi="宋体" w:eastAsia="宋体" w:cs="宋体"/>
                <w:bCs/>
                <w:szCs w:val="21"/>
                <w:highlight w:val="none"/>
              </w:rPr>
              <w:t>方案</w:t>
            </w:r>
          </w:p>
        </w:tc>
        <w:tc>
          <w:tcPr>
            <w:tcW w:w="692" w:type="dxa"/>
            <w:noWrap/>
            <w:vAlign w:val="center"/>
          </w:tcPr>
          <w:p>
            <w:pPr>
              <w:widowControl/>
              <w:tabs>
                <w:tab w:val="left" w:pos="1200"/>
              </w:tabs>
              <w:spacing w:line="360" w:lineRule="exact"/>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w:t>
            </w:r>
          </w:p>
        </w:tc>
        <w:tc>
          <w:tcPr>
            <w:tcW w:w="6209" w:type="dxa"/>
            <w:noWrap/>
            <w:vAlign w:val="center"/>
          </w:tcPr>
          <w:p>
            <w:pPr>
              <w:tabs>
                <w:tab w:val="left" w:pos="426"/>
              </w:tabs>
              <w:autoSpaceDE w:val="0"/>
              <w:autoSpaceDN w:val="0"/>
              <w:adjustRightInd w:val="0"/>
              <w:spacing w:line="360" w:lineRule="exact"/>
              <w:rPr>
                <w:rFonts w:hint="eastAsia" w:ascii="宋体" w:hAnsi="宋体" w:eastAsia="宋体" w:cs="宋体"/>
                <w:szCs w:val="21"/>
                <w:highlight w:val="none"/>
              </w:rPr>
            </w:pPr>
            <w:r>
              <w:rPr>
                <w:rFonts w:hint="eastAsia" w:ascii="宋体" w:hAnsi="宋体" w:eastAsia="宋体" w:cs="宋体"/>
                <w:kern w:val="0"/>
                <w:szCs w:val="21"/>
                <w:highlight w:val="none"/>
              </w:rPr>
              <w:t>投标人</w:t>
            </w:r>
            <w:r>
              <w:rPr>
                <w:rFonts w:hint="eastAsia" w:ascii="宋体" w:hAnsi="宋体" w:cs="宋体"/>
                <w:szCs w:val="21"/>
                <w:highlight w:val="none"/>
                <w:lang w:eastAsia="zh-CN"/>
              </w:rPr>
              <w:t>或产品</w:t>
            </w:r>
            <w:r>
              <w:rPr>
                <w:rFonts w:hint="eastAsia" w:ascii="宋体" w:hAnsi="宋体" w:eastAsia="宋体" w:cs="宋体"/>
                <w:szCs w:val="21"/>
                <w:highlight w:val="none"/>
                <w:lang w:eastAsia="zh-CN"/>
              </w:rPr>
              <w:t>生产商</w:t>
            </w:r>
            <w:r>
              <w:rPr>
                <w:rFonts w:hint="eastAsia" w:ascii="宋体" w:hAnsi="宋体" w:eastAsia="宋体" w:cs="宋体"/>
                <w:szCs w:val="21"/>
                <w:highlight w:val="none"/>
              </w:rPr>
              <w:t>提供的</w:t>
            </w:r>
            <w:r>
              <w:rPr>
                <w:rFonts w:hint="eastAsia" w:ascii="宋体" w:hAnsi="宋体" w:eastAsia="宋体" w:cs="宋体"/>
                <w:szCs w:val="21"/>
                <w:highlight w:val="none"/>
                <w:lang w:eastAsia="zh-CN"/>
              </w:rPr>
              <w:t>实施</w:t>
            </w:r>
            <w:r>
              <w:rPr>
                <w:rFonts w:hint="eastAsia" w:ascii="宋体" w:hAnsi="宋体" w:eastAsia="宋体" w:cs="宋体"/>
                <w:szCs w:val="21"/>
                <w:highlight w:val="none"/>
              </w:rPr>
              <w:t>方案，包括施工</w:t>
            </w:r>
            <w:r>
              <w:rPr>
                <w:rFonts w:hint="eastAsia" w:ascii="宋体" w:hAnsi="宋体" w:eastAsia="宋体" w:cs="宋体"/>
                <w:szCs w:val="21"/>
                <w:highlight w:val="none"/>
                <w:lang w:eastAsia="zh-CN"/>
              </w:rPr>
              <w:t>方案</w:t>
            </w:r>
            <w:r>
              <w:rPr>
                <w:rFonts w:hint="eastAsia" w:ascii="宋体" w:hAnsi="宋体" w:eastAsia="宋体" w:cs="宋体"/>
                <w:szCs w:val="21"/>
                <w:highlight w:val="none"/>
              </w:rPr>
              <w:t>、</w:t>
            </w:r>
            <w:r>
              <w:rPr>
                <w:rFonts w:hint="eastAsia" w:ascii="宋体" w:hAnsi="宋体" w:eastAsia="宋体" w:cs="宋体"/>
                <w:szCs w:val="21"/>
                <w:highlight w:val="none"/>
                <w:lang w:eastAsia="zh-CN"/>
              </w:rPr>
              <w:t>、</w:t>
            </w:r>
            <w:r>
              <w:rPr>
                <w:rFonts w:hint="eastAsia" w:ascii="宋体" w:hAnsi="宋体" w:eastAsia="宋体" w:cs="宋体"/>
                <w:szCs w:val="21"/>
                <w:highlight w:val="none"/>
              </w:rPr>
              <w:t>进度控制及措施、质量</w:t>
            </w:r>
            <w:r>
              <w:rPr>
                <w:rFonts w:hint="eastAsia" w:ascii="宋体" w:hAnsi="宋体" w:eastAsia="宋体" w:cs="宋体"/>
                <w:szCs w:val="21"/>
                <w:highlight w:val="none"/>
                <w:lang w:eastAsia="zh-CN"/>
              </w:rPr>
              <w:t>保障体系</w:t>
            </w:r>
            <w:r>
              <w:rPr>
                <w:rFonts w:hint="eastAsia" w:ascii="宋体" w:hAnsi="宋体" w:eastAsia="宋体" w:cs="宋体"/>
                <w:szCs w:val="21"/>
                <w:highlight w:val="none"/>
              </w:rPr>
              <w:t>及</w:t>
            </w:r>
            <w:r>
              <w:rPr>
                <w:rFonts w:hint="eastAsia" w:ascii="宋体" w:hAnsi="宋体" w:eastAsia="宋体" w:cs="宋体"/>
                <w:szCs w:val="21"/>
                <w:highlight w:val="none"/>
                <w:lang w:eastAsia="zh-CN"/>
              </w:rPr>
              <w:t>管理</w:t>
            </w:r>
            <w:r>
              <w:rPr>
                <w:rFonts w:hint="eastAsia" w:ascii="宋体" w:hAnsi="宋体" w:eastAsia="宋体" w:cs="宋体"/>
                <w:szCs w:val="21"/>
                <w:highlight w:val="none"/>
              </w:rPr>
              <w:t>措施、具体施工方法、质保期内技术支持方案</w:t>
            </w:r>
            <w:r>
              <w:rPr>
                <w:rFonts w:hint="eastAsia" w:ascii="宋体" w:hAnsi="宋体" w:cs="宋体"/>
                <w:szCs w:val="21"/>
                <w:highlight w:val="none"/>
                <w:lang w:eastAsia="zh-CN"/>
              </w:rPr>
              <w:t>（</w:t>
            </w:r>
            <w:r>
              <w:rPr>
                <w:rFonts w:hint="eastAsia" w:ascii="宋体" w:hAnsi="宋体" w:eastAsia="宋体" w:cs="宋体"/>
                <w:szCs w:val="21"/>
                <w:highlight w:val="none"/>
              </w:rPr>
              <w:t>售后服务方案</w:t>
            </w:r>
            <w:r>
              <w:rPr>
                <w:rFonts w:hint="eastAsia" w:ascii="宋体" w:hAnsi="宋体" w:cs="宋体"/>
                <w:szCs w:val="21"/>
                <w:highlight w:val="none"/>
                <w:lang w:eastAsia="zh-CN"/>
              </w:rPr>
              <w:t>）</w:t>
            </w:r>
            <w:r>
              <w:rPr>
                <w:rFonts w:hint="eastAsia" w:ascii="宋体" w:hAnsi="宋体" w:eastAsia="宋体" w:cs="宋体"/>
                <w:szCs w:val="21"/>
                <w:highlight w:val="none"/>
              </w:rPr>
              <w:t>等。根据实施方案的全面性、完整性、科学性，由评审专家酌情给分。</w:t>
            </w:r>
          </w:p>
          <w:p>
            <w:pPr>
              <w:tabs>
                <w:tab w:val="left" w:pos="426"/>
              </w:tabs>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实施</w:t>
            </w:r>
            <w:r>
              <w:rPr>
                <w:rFonts w:hint="eastAsia" w:ascii="宋体" w:hAnsi="宋体" w:eastAsia="宋体" w:cs="宋体"/>
                <w:szCs w:val="21"/>
                <w:highlight w:val="none"/>
              </w:rPr>
              <w:t>方案全面周到、具有详细内容，可行性强的得16-</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分；</w:t>
            </w:r>
          </w:p>
          <w:p>
            <w:pPr>
              <w:tabs>
                <w:tab w:val="left" w:pos="426"/>
              </w:tabs>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实施</w:t>
            </w:r>
            <w:r>
              <w:rPr>
                <w:rFonts w:hint="eastAsia" w:ascii="宋体" w:hAnsi="宋体" w:eastAsia="宋体" w:cs="宋体"/>
                <w:szCs w:val="21"/>
                <w:highlight w:val="none"/>
              </w:rPr>
              <w:t>方案较全面、有具体内容，有一定可行性的得10-</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6分；</w:t>
            </w:r>
          </w:p>
          <w:p>
            <w:pPr>
              <w:tabs>
                <w:tab w:val="left" w:pos="426"/>
              </w:tabs>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eastAsia="zh-CN"/>
              </w:rPr>
              <w:t>实施</w:t>
            </w:r>
            <w:r>
              <w:rPr>
                <w:rFonts w:hint="eastAsia" w:ascii="宋体" w:hAnsi="宋体" w:eastAsia="宋体" w:cs="宋体"/>
                <w:szCs w:val="21"/>
                <w:highlight w:val="none"/>
              </w:rPr>
              <w:t>方案有内容，但欠全面，可行性较差的得5-1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分；</w:t>
            </w:r>
          </w:p>
          <w:p>
            <w:pPr>
              <w:widowControl/>
              <w:tabs>
                <w:tab w:val="left" w:pos="1200"/>
              </w:tabs>
              <w:spacing w:line="360" w:lineRule="exact"/>
              <w:jc w:val="left"/>
              <w:rPr>
                <w:rFonts w:ascii="宋体" w:hAnsi="宋体" w:eastAsia="宋体" w:cs="宋体"/>
                <w:kern w:val="0"/>
                <w:szCs w:val="21"/>
                <w:highlight w:val="none"/>
              </w:rPr>
            </w:pPr>
            <w:r>
              <w:rPr>
                <w:rFonts w:hint="eastAsia" w:ascii="宋体" w:hAnsi="宋体" w:eastAsia="宋体" w:cs="宋体"/>
                <w:szCs w:val="21"/>
                <w:highlight w:val="none"/>
              </w:rPr>
              <w:t>4.照搬照抄或与本项目</w:t>
            </w:r>
            <w:r>
              <w:rPr>
                <w:rFonts w:hint="eastAsia" w:ascii="宋体" w:hAnsi="宋体" w:eastAsia="宋体" w:cs="宋体"/>
                <w:szCs w:val="21"/>
                <w:highlight w:val="none"/>
                <w:lang w:eastAsia="zh-CN"/>
              </w:rPr>
              <w:t>相关性差</w:t>
            </w:r>
            <w:r>
              <w:rPr>
                <w:rFonts w:hint="eastAsia" w:ascii="宋体" w:hAnsi="宋体" w:eastAsia="宋体" w:cs="宋体"/>
                <w:szCs w:val="21"/>
                <w:highlight w:val="none"/>
              </w:rPr>
              <w:t>的方案以及无方案的得0</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1171" w:type="dxa"/>
            <w:noWrap/>
            <w:vAlign w:val="center"/>
          </w:tcPr>
          <w:p>
            <w:pPr>
              <w:widowControl/>
              <w:tabs>
                <w:tab w:val="left" w:pos="1200"/>
              </w:tabs>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售后服务</w:t>
            </w:r>
          </w:p>
        </w:tc>
        <w:tc>
          <w:tcPr>
            <w:tcW w:w="692" w:type="dxa"/>
            <w:noWrap/>
            <w:vAlign w:val="center"/>
          </w:tcPr>
          <w:p>
            <w:pPr>
              <w:widowControl/>
              <w:tabs>
                <w:tab w:val="left" w:pos="1200"/>
              </w:tabs>
              <w:spacing w:line="360" w:lineRule="exact"/>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0</w:t>
            </w:r>
          </w:p>
        </w:tc>
        <w:tc>
          <w:tcPr>
            <w:tcW w:w="6209" w:type="dxa"/>
            <w:noWrap/>
            <w:vAlign w:val="center"/>
          </w:tcPr>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1.投标人</w:t>
            </w:r>
            <w:r>
              <w:rPr>
                <w:rFonts w:hint="eastAsia" w:ascii="宋体" w:hAnsi="宋体" w:cs="宋体"/>
                <w:szCs w:val="21"/>
                <w:highlight w:val="none"/>
                <w:lang w:eastAsia="zh-CN"/>
              </w:rPr>
              <w:t>或产品</w:t>
            </w:r>
            <w:r>
              <w:rPr>
                <w:rFonts w:hint="eastAsia" w:ascii="宋体" w:hAnsi="宋体" w:eastAsia="宋体" w:cs="宋体"/>
                <w:szCs w:val="21"/>
                <w:highlight w:val="none"/>
                <w:lang w:eastAsia="zh-CN"/>
              </w:rPr>
              <w:t>生产商</w:t>
            </w:r>
            <w:r>
              <w:rPr>
                <w:rFonts w:hint="eastAsia" w:ascii="宋体" w:hAnsi="宋体" w:eastAsia="宋体" w:cs="宋体"/>
                <w:kern w:val="0"/>
                <w:szCs w:val="21"/>
                <w:highlight w:val="none"/>
              </w:rPr>
              <w:t>提供所投</w:t>
            </w:r>
            <w:r>
              <w:rPr>
                <w:rFonts w:hint="eastAsia" w:ascii="宋体" w:hAnsi="宋体" w:eastAsia="宋体" w:cs="宋体"/>
                <w:bCs/>
                <w:szCs w:val="21"/>
                <w:highlight w:val="none"/>
              </w:rPr>
              <w:t>产品</w:t>
            </w:r>
            <w:r>
              <w:rPr>
                <w:rFonts w:hint="eastAsia" w:ascii="宋体" w:hAnsi="宋体" w:eastAsia="宋体" w:cs="宋体"/>
                <w:kern w:val="0"/>
                <w:szCs w:val="21"/>
                <w:highlight w:val="none"/>
              </w:rPr>
              <w:t>不少于二年原厂质保承诺书的得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分。</w:t>
            </w:r>
            <w:r>
              <w:rPr>
                <w:rFonts w:hint="eastAsia" w:ascii="宋体" w:hAnsi="宋体" w:eastAsia="宋体" w:cs="宋体"/>
                <w:b/>
                <w:bCs/>
                <w:kern w:val="0"/>
                <w:szCs w:val="21"/>
                <w:highlight w:val="none"/>
              </w:rPr>
              <w:t>投标文件中提供复印件加盖公章，否则不得分。</w:t>
            </w:r>
          </w:p>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2.投标人</w:t>
            </w:r>
            <w:r>
              <w:rPr>
                <w:rFonts w:hint="eastAsia" w:ascii="宋体" w:hAnsi="宋体" w:cs="宋体"/>
                <w:szCs w:val="21"/>
                <w:highlight w:val="none"/>
                <w:lang w:eastAsia="zh-CN"/>
              </w:rPr>
              <w:t>或产品</w:t>
            </w:r>
            <w:r>
              <w:rPr>
                <w:rFonts w:hint="eastAsia" w:ascii="宋体" w:hAnsi="宋体" w:eastAsia="宋体" w:cs="宋体"/>
                <w:szCs w:val="21"/>
                <w:highlight w:val="none"/>
                <w:lang w:eastAsia="zh-CN"/>
              </w:rPr>
              <w:t>生产商</w:t>
            </w:r>
            <w:r>
              <w:rPr>
                <w:rFonts w:hint="eastAsia" w:ascii="宋体" w:hAnsi="宋体" w:eastAsia="宋体" w:cs="宋体"/>
                <w:kern w:val="0"/>
                <w:szCs w:val="21"/>
                <w:highlight w:val="none"/>
              </w:rPr>
              <w:t>在满足招标文件技术要求并承诺本项目所投产品免费保修期（二年）基础上，增加一年，得</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分，本项最高得</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分。</w:t>
            </w:r>
            <w:r>
              <w:rPr>
                <w:rFonts w:hint="eastAsia" w:ascii="宋体" w:hAnsi="宋体" w:eastAsia="宋体" w:cs="宋体"/>
                <w:b/>
                <w:bCs/>
                <w:kern w:val="0"/>
                <w:szCs w:val="21"/>
                <w:highlight w:val="none"/>
              </w:rPr>
              <w:t>投标文件中提供承诺书原件加盖公章，否则不得分。</w:t>
            </w:r>
          </w:p>
          <w:p>
            <w:pPr>
              <w:spacing w:line="360"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若投标人非</w:t>
            </w:r>
            <w:r>
              <w:rPr>
                <w:rFonts w:hint="eastAsia" w:ascii="宋体" w:hAnsi="宋体" w:eastAsia="宋体" w:cs="宋体"/>
                <w:kern w:val="0"/>
                <w:szCs w:val="21"/>
                <w:highlight w:val="none"/>
                <w:lang w:val="en-US" w:eastAsia="zh-CN"/>
              </w:rPr>
              <w:t>产品</w:t>
            </w:r>
            <w:r>
              <w:rPr>
                <w:rFonts w:hint="eastAsia" w:ascii="宋体" w:hAnsi="宋体" w:eastAsia="宋体" w:cs="宋体"/>
                <w:kern w:val="0"/>
                <w:szCs w:val="21"/>
                <w:highlight w:val="none"/>
              </w:rPr>
              <w:t>的制造厂家，</w:t>
            </w:r>
            <w:r>
              <w:rPr>
                <w:rFonts w:hint="eastAsia" w:ascii="宋体" w:hAnsi="宋体" w:cs="宋体"/>
                <w:kern w:val="0"/>
                <w:szCs w:val="21"/>
                <w:highlight w:val="none"/>
                <w:lang w:eastAsia="zh-CN"/>
              </w:rPr>
              <w:t>如</w:t>
            </w:r>
            <w:r>
              <w:rPr>
                <w:rFonts w:hint="eastAsia" w:ascii="宋体" w:hAnsi="宋体" w:eastAsia="宋体" w:cs="宋体"/>
                <w:kern w:val="0"/>
                <w:szCs w:val="21"/>
                <w:highlight w:val="none"/>
              </w:rPr>
              <w:t>获得相应品牌的</w:t>
            </w:r>
            <w:r>
              <w:rPr>
                <w:rFonts w:hint="eastAsia" w:ascii="宋体" w:hAnsi="宋体" w:eastAsia="宋体" w:cs="宋体"/>
                <w:kern w:val="0"/>
                <w:szCs w:val="21"/>
                <w:highlight w:val="none"/>
                <w:lang w:val="en-US" w:eastAsia="zh-CN"/>
              </w:rPr>
              <w:t>产品</w:t>
            </w:r>
            <w:r>
              <w:rPr>
                <w:rFonts w:hint="eastAsia" w:ascii="宋体" w:hAnsi="宋体" w:eastAsia="宋体" w:cs="宋体"/>
                <w:kern w:val="0"/>
                <w:szCs w:val="21"/>
                <w:highlight w:val="none"/>
              </w:rPr>
              <w:t>制造厂家针对本项目的投标授权书，得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分</w:t>
            </w:r>
            <w:r>
              <w:rPr>
                <w:rFonts w:hint="eastAsia" w:ascii="宋体" w:hAnsi="宋体" w:cs="宋体"/>
                <w:kern w:val="0"/>
                <w:szCs w:val="21"/>
                <w:highlight w:val="none"/>
                <w:lang w:val="en-US" w:eastAsia="zh-CN"/>
              </w:rPr>
              <w:t>,</w:t>
            </w:r>
            <w:r>
              <w:rPr>
                <w:rFonts w:hint="eastAsia" w:ascii="宋体" w:hAnsi="宋体" w:eastAsia="宋体" w:cs="宋体"/>
                <w:kern w:val="0"/>
                <w:szCs w:val="21"/>
                <w:highlight w:val="none"/>
              </w:rPr>
              <w:t>投标人为产品制造商，得</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分；</w:t>
            </w:r>
          </w:p>
        </w:tc>
      </w:tr>
    </w:tbl>
    <w:p>
      <w:pPr>
        <w:pStyle w:val="2"/>
        <w:rPr>
          <w:rFonts w:hint="eastAsia" w:asciiTheme="majorEastAsia" w:hAnsiTheme="majorEastAsia" w:eastAsiaTheme="majorEastAsia" w:cstheme="majorEastAsia"/>
          <w:b/>
          <w:bCs/>
          <w:kern w:val="2"/>
          <w:sz w:val="32"/>
          <w:szCs w:val="32"/>
          <w:highlight w:val="none"/>
          <w:lang w:val="zh-CN"/>
        </w:rPr>
      </w:pPr>
    </w:p>
    <w:p>
      <w:pPr>
        <w:rPr>
          <w:rFonts w:hint="eastAsia"/>
          <w:highlight w:val="none"/>
          <w:lang w:val="zh-CN"/>
        </w:rPr>
      </w:pPr>
    </w:p>
    <w:p>
      <w:pPr>
        <w:jc w:val="center"/>
        <w:rPr>
          <w:rFonts w:hint="eastAsia" w:asciiTheme="majorEastAsia" w:hAnsiTheme="majorEastAsia" w:eastAsiaTheme="majorEastAsia" w:cstheme="majorEastAsia"/>
          <w:b/>
          <w:bCs/>
          <w:kern w:val="2"/>
          <w:sz w:val="32"/>
          <w:szCs w:val="32"/>
          <w:highlight w:val="none"/>
          <w:lang w:val="zh-CN"/>
        </w:rPr>
      </w:pPr>
    </w:p>
    <w:p>
      <w:pPr>
        <w:jc w:val="center"/>
        <w:rPr>
          <w:rFonts w:hint="eastAsia" w:asciiTheme="majorEastAsia" w:hAnsiTheme="majorEastAsia" w:eastAsiaTheme="majorEastAsia" w:cstheme="majorEastAsia"/>
          <w:b/>
          <w:bCs/>
          <w:kern w:val="2"/>
          <w:sz w:val="32"/>
          <w:szCs w:val="32"/>
          <w:highlight w:val="none"/>
          <w:lang w:val="zh-CN"/>
        </w:rPr>
      </w:pPr>
    </w:p>
    <w:p>
      <w:pPr>
        <w:jc w:val="center"/>
        <w:rPr>
          <w:rFonts w:hint="eastAsia" w:asciiTheme="majorEastAsia" w:hAnsiTheme="majorEastAsia" w:eastAsiaTheme="majorEastAsia" w:cstheme="majorEastAsia"/>
          <w:b/>
          <w:bCs/>
          <w:kern w:val="2"/>
          <w:sz w:val="32"/>
          <w:szCs w:val="32"/>
          <w:highlight w:val="none"/>
          <w:lang w:val="zh-CN"/>
        </w:rPr>
      </w:pPr>
    </w:p>
    <w:p>
      <w:pPr>
        <w:jc w:val="center"/>
        <w:rPr>
          <w:rFonts w:hint="eastAsia" w:asciiTheme="majorEastAsia" w:hAnsiTheme="majorEastAsia" w:eastAsiaTheme="majorEastAsia" w:cstheme="majorEastAsia"/>
          <w:b/>
          <w:bCs/>
          <w:kern w:val="2"/>
          <w:sz w:val="32"/>
          <w:szCs w:val="32"/>
          <w:highlight w:val="none"/>
          <w:lang w:val="zh-CN"/>
        </w:rPr>
      </w:pPr>
    </w:p>
    <w:p>
      <w:pPr>
        <w:jc w:val="center"/>
        <w:rPr>
          <w:rFonts w:hint="eastAsia" w:asciiTheme="majorEastAsia" w:hAnsiTheme="majorEastAsia" w:eastAsiaTheme="majorEastAsia" w:cstheme="majorEastAsia"/>
          <w:b/>
          <w:bCs/>
          <w:kern w:val="2"/>
          <w:sz w:val="32"/>
          <w:szCs w:val="32"/>
          <w:highlight w:val="none"/>
          <w:lang w:val="zh-CN"/>
        </w:rPr>
      </w:pPr>
    </w:p>
    <w:p>
      <w:pPr>
        <w:jc w:val="center"/>
        <w:rPr>
          <w:rFonts w:hint="eastAsia" w:asciiTheme="majorEastAsia" w:hAnsiTheme="majorEastAsia" w:eastAsiaTheme="majorEastAsia" w:cstheme="majorEastAsia"/>
          <w:b/>
          <w:bCs/>
          <w:kern w:val="2"/>
          <w:sz w:val="32"/>
          <w:szCs w:val="32"/>
          <w:highlight w:val="none"/>
          <w:lang w:val="zh-CN"/>
        </w:rPr>
      </w:pPr>
    </w:p>
    <w:p>
      <w:pPr>
        <w:jc w:val="center"/>
        <w:rPr>
          <w:rFonts w:hint="eastAsia" w:asciiTheme="majorEastAsia" w:hAnsiTheme="majorEastAsia" w:eastAsiaTheme="majorEastAsia" w:cstheme="majorEastAsia"/>
          <w:b/>
          <w:bCs/>
          <w:kern w:val="2"/>
          <w:sz w:val="32"/>
          <w:szCs w:val="32"/>
          <w:highlight w:val="none"/>
          <w:lang w:val="zh-CN"/>
        </w:rPr>
      </w:pPr>
    </w:p>
    <w:p>
      <w:pPr>
        <w:jc w:val="center"/>
        <w:rPr>
          <w:rFonts w:hint="eastAsia" w:asciiTheme="majorEastAsia" w:hAnsiTheme="majorEastAsia" w:eastAsiaTheme="majorEastAsia" w:cstheme="majorEastAsia"/>
          <w:b/>
          <w:bCs/>
          <w:kern w:val="2"/>
          <w:sz w:val="32"/>
          <w:szCs w:val="32"/>
          <w:highlight w:val="none"/>
          <w:lang w:val="zh-CN"/>
        </w:rPr>
      </w:pPr>
    </w:p>
    <w:p>
      <w:pPr>
        <w:jc w:val="center"/>
        <w:rPr>
          <w:rFonts w:hint="eastAsia" w:asciiTheme="majorEastAsia" w:hAnsiTheme="majorEastAsia" w:eastAsiaTheme="majorEastAsia" w:cstheme="majorEastAsia"/>
          <w:b/>
          <w:bCs/>
          <w:kern w:val="2"/>
          <w:sz w:val="32"/>
          <w:szCs w:val="32"/>
          <w:highlight w:val="none"/>
          <w:lang w:val="zh-CN"/>
        </w:rPr>
      </w:pPr>
    </w:p>
    <w:p>
      <w:pPr>
        <w:pStyle w:val="6"/>
        <w:rPr>
          <w:rFonts w:hint="eastAsia"/>
          <w:highlight w:val="none"/>
          <w:lang w:val="zh-CN"/>
        </w:rPr>
      </w:pPr>
    </w:p>
    <w:p>
      <w:pPr>
        <w:rPr>
          <w:rFonts w:hint="eastAsia"/>
          <w:highlight w:val="none"/>
          <w:lang w:val="zh-CN"/>
        </w:rPr>
      </w:pPr>
    </w:p>
    <w:p>
      <w:pPr>
        <w:pStyle w:val="2"/>
        <w:rPr>
          <w:rFonts w:hint="eastAsia"/>
          <w:highlight w:val="none"/>
          <w:lang w:val="zh-CN"/>
        </w:rPr>
      </w:pPr>
    </w:p>
    <w:p>
      <w:pPr>
        <w:rPr>
          <w:rFonts w:hint="eastAsia"/>
          <w:highlight w:val="none"/>
          <w:lang w:val="zh-CN"/>
        </w:rPr>
      </w:pPr>
    </w:p>
    <w:p>
      <w:pPr>
        <w:pStyle w:val="2"/>
        <w:rPr>
          <w:rFonts w:hint="eastAsia"/>
          <w:highlight w:val="none"/>
          <w:lang w:val="zh-CN"/>
        </w:rPr>
      </w:pPr>
    </w:p>
    <w:p>
      <w:pPr>
        <w:rPr>
          <w:rFonts w:hint="eastAsia"/>
          <w:highlight w:val="none"/>
          <w:lang w:val="zh-CN"/>
        </w:rPr>
      </w:pPr>
    </w:p>
    <w:p>
      <w:pPr>
        <w:pStyle w:val="2"/>
        <w:rPr>
          <w:rFonts w:hint="eastAsia"/>
          <w:highlight w:val="none"/>
          <w:lang w:val="zh-CN"/>
        </w:rPr>
      </w:pPr>
    </w:p>
    <w:p>
      <w:pPr>
        <w:jc w:val="center"/>
        <w:rPr>
          <w:rFonts w:asciiTheme="majorEastAsia" w:hAnsiTheme="majorEastAsia" w:eastAsiaTheme="majorEastAsia" w:cstheme="majorEastAsia"/>
          <w:b/>
          <w:sz w:val="28"/>
          <w:szCs w:val="21"/>
          <w:highlight w:val="none"/>
        </w:rPr>
      </w:pPr>
      <w:r>
        <w:rPr>
          <w:rFonts w:hint="eastAsia" w:asciiTheme="majorEastAsia" w:hAnsiTheme="majorEastAsia" w:eastAsiaTheme="majorEastAsia" w:cstheme="majorEastAsia"/>
          <w:b/>
          <w:bCs/>
          <w:kern w:val="2"/>
          <w:sz w:val="32"/>
          <w:szCs w:val="32"/>
          <w:highlight w:val="none"/>
          <w:lang w:val="zh-CN"/>
        </w:rPr>
        <w:t>第六章　</w:t>
      </w:r>
      <w:bookmarkEnd w:id="50"/>
      <w:bookmarkEnd w:id="51"/>
      <w:bookmarkEnd w:id="52"/>
      <w:bookmarkEnd w:id="53"/>
      <w:r>
        <w:rPr>
          <w:rFonts w:hint="eastAsia" w:asciiTheme="majorEastAsia" w:hAnsiTheme="majorEastAsia" w:eastAsiaTheme="majorEastAsia" w:cstheme="majorEastAsia"/>
          <w:b/>
          <w:sz w:val="28"/>
          <w:szCs w:val="21"/>
          <w:highlight w:val="none"/>
        </w:rPr>
        <w:t>合同主要条款</w:t>
      </w:r>
    </w:p>
    <w:p>
      <w:pPr>
        <w:spacing w:before="169" w:line="342" w:lineRule="auto"/>
        <w:ind w:right="282"/>
        <w:rPr>
          <w:rFonts w:hint="eastAsia" w:ascii="宋体" w:hAnsi="宋体" w:eastAsia="宋体" w:cs="宋体"/>
          <w:spacing w:val="-2"/>
          <w:sz w:val="52"/>
          <w:szCs w:val="52"/>
          <w:highlight w:val="none"/>
          <w:lang w:val="en-US" w:eastAsia="zh-CN"/>
        </w:rPr>
      </w:pPr>
    </w:p>
    <w:p>
      <w:pPr>
        <w:spacing w:before="169" w:line="342" w:lineRule="auto"/>
        <w:ind w:left="2645" w:right="282" w:hanging="2340"/>
        <w:jc w:val="center"/>
        <w:rPr>
          <w:rFonts w:hint="default" w:ascii="宋体" w:hAnsi="宋体" w:eastAsia="宋体" w:cs="宋体"/>
          <w:spacing w:val="-2"/>
          <w:sz w:val="52"/>
          <w:szCs w:val="52"/>
          <w:highlight w:val="none"/>
          <w:lang w:val="en-US" w:eastAsia="zh-CN"/>
        </w:rPr>
      </w:pPr>
      <w:r>
        <w:rPr>
          <w:rFonts w:hint="eastAsia" w:ascii="宋体" w:hAnsi="宋体" w:eastAsia="宋体" w:cs="宋体"/>
          <w:spacing w:val="-2"/>
          <w:sz w:val="52"/>
          <w:szCs w:val="52"/>
          <w:highlight w:val="none"/>
          <w:lang w:val="en-US" w:eastAsia="zh-CN"/>
        </w:rPr>
        <w:t>******项目</w:t>
      </w:r>
    </w:p>
    <w:p>
      <w:pPr>
        <w:spacing w:before="169" w:line="342" w:lineRule="auto"/>
        <w:ind w:left="2645" w:right="282" w:hanging="2340"/>
        <w:jc w:val="center"/>
        <w:rPr>
          <w:rFonts w:ascii="宋体" w:hAnsi="宋体" w:eastAsia="宋体" w:cs="宋体"/>
          <w:sz w:val="52"/>
          <w:szCs w:val="52"/>
          <w:highlight w:val="none"/>
        </w:rPr>
      </w:pPr>
      <w:r>
        <w:rPr>
          <w:rFonts w:ascii="宋体" w:hAnsi="宋体" w:eastAsia="宋体" w:cs="宋体"/>
          <w:spacing w:val="-3"/>
          <w:sz w:val="52"/>
          <w:szCs w:val="52"/>
          <w:highlight w:val="none"/>
        </w:rPr>
        <w:t>采购合同</w:t>
      </w: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0"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before="156" w:line="218" w:lineRule="auto"/>
        <w:jc w:val="center"/>
        <w:rPr>
          <w:rFonts w:ascii="黑体" w:hAnsi="黑体" w:eastAsia="黑体" w:cs="黑体"/>
          <w:sz w:val="48"/>
          <w:szCs w:val="48"/>
          <w:highlight w:val="none"/>
        </w:rPr>
      </w:pPr>
      <w:r>
        <w:rPr>
          <w:rFonts w:hint="eastAsia" w:ascii="黑体" w:hAnsi="黑体" w:eastAsia="黑体" w:cs="黑体"/>
          <w:spacing w:val="-4"/>
          <w:sz w:val="48"/>
          <w:szCs w:val="48"/>
          <w:highlight w:val="none"/>
          <w:lang w:val="en-US" w:eastAsia="zh-CN"/>
        </w:rPr>
        <w:t>*****</w:t>
      </w:r>
      <w:r>
        <w:rPr>
          <w:rFonts w:ascii="黑体" w:hAnsi="黑体" w:eastAsia="黑体" w:cs="黑体"/>
          <w:spacing w:val="-2"/>
          <w:sz w:val="48"/>
          <w:szCs w:val="48"/>
          <w:highlight w:val="none"/>
        </w:rPr>
        <w:t>项目</w:t>
      </w: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before="101" w:line="225" w:lineRule="auto"/>
        <w:ind w:firstLine="328" w:firstLineChars="100"/>
        <w:rPr>
          <w:rFonts w:hint="eastAsia" w:ascii="宋体" w:hAnsi="宋体" w:eastAsia="宋体" w:cs="宋体"/>
          <w:sz w:val="31"/>
          <w:szCs w:val="31"/>
          <w:highlight w:val="none"/>
          <w:lang w:eastAsia="zh-CN"/>
        </w:rPr>
      </w:pPr>
      <w:r>
        <w:rPr>
          <w:rFonts w:ascii="宋体" w:hAnsi="宋体" w:eastAsia="宋体" w:cs="宋体"/>
          <w:spacing w:val="9"/>
          <w:sz w:val="31"/>
          <w:szCs w:val="31"/>
          <w:highlight w:val="none"/>
        </w:rPr>
        <w:t>项目编号 ：</w:t>
      </w:r>
      <w:r>
        <w:rPr>
          <w:rFonts w:hint="eastAsia" w:ascii="宋体" w:hAnsi="宋体" w:cs="宋体"/>
          <w:sz w:val="31"/>
          <w:szCs w:val="31"/>
          <w:highlight w:val="none"/>
          <w:lang w:eastAsia="zh-CN"/>
        </w:rPr>
        <w:t>昊丰竞磋2023-03-06号</w:t>
      </w:r>
    </w:p>
    <w:p>
      <w:pPr>
        <w:spacing w:before="245" w:line="372" w:lineRule="auto"/>
        <w:ind w:left="308" w:leftChars="154" w:right="790" w:firstLine="0" w:firstLineChars="0"/>
        <w:rPr>
          <w:rFonts w:ascii="宋体" w:hAnsi="宋体" w:eastAsia="宋体" w:cs="宋体"/>
          <w:sz w:val="31"/>
          <w:szCs w:val="31"/>
          <w:highlight w:val="none"/>
        </w:rPr>
      </w:pPr>
      <w:r>
        <w:rPr>
          <w:rFonts w:ascii="宋体" w:hAnsi="宋体" w:eastAsia="宋体" w:cs="宋体"/>
          <w:spacing w:val="11"/>
          <w:sz w:val="31"/>
          <w:szCs w:val="31"/>
          <w:highlight w:val="none"/>
        </w:rPr>
        <w:t>采</w:t>
      </w:r>
      <w:r>
        <w:rPr>
          <w:rFonts w:ascii="宋体" w:hAnsi="宋体" w:eastAsia="宋体" w:cs="宋体"/>
          <w:spacing w:val="9"/>
          <w:sz w:val="31"/>
          <w:szCs w:val="31"/>
          <w:highlight w:val="none"/>
        </w:rPr>
        <w:t>购单位 ：</w:t>
      </w:r>
      <w:r>
        <w:rPr>
          <w:rFonts w:hint="eastAsia" w:ascii="宋体" w:hAnsi="宋体" w:eastAsia="宋体" w:cs="宋体"/>
          <w:spacing w:val="9"/>
          <w:sz w:val="31"/>
          <w:szCs w:val="31"/>
          <w:highlight w:val="none"/>
        </w:rPr>
        <w:t>江苏恒源生态文化旅游发展有限公司</w:t>
      </w:r>
      <w:r>
        <w:rPr>
          <w:rFonts w:ascii="宋体" w:hAnsi="宋体" w:eastAsia="宋体" w:cs="宋体"/>
          <w:sz w:val="31"/>
          <w:szCs w:val="31"/>
          <w:highlight w:val="none"/>
        </w:rPr>
        <w:t xml:space="preserve"> </w:t>
      </w:r>
      <w:r>
        <w:rPr>
          <w:rFonts w:ascii="宋体" w:hAnsi="宋体" w:eastAsia="宋体" w:cs="宋体"/>
          <w:spacing w:val="5"/>
          <w:sz w:val="31"/>
          <w:szCs w:val="31"/>
          <w:highlight w:val="none"/>
        </w:rPr>
        <w:t xml:space="preserve">供 应 商 </w:t>
      </w:r>
      <w:r>
        <w:rPr>
          <w:rFonts w:ascii="宋体" w:hAnsi="宋体" w:eastAsia="宋体" w:cs="宋体"/>
          <w:spacing w:val="4"/>
          <w:sz w:val="31"/>
          <w:szCs w:val="31"/>
          <w:highlight w:val="none"/>
        </w:rPr>
        <w:t>：</w:t>
      </w:r>
    </w:p>
    <w:p>
      <w:pPr>
        <w:spacing w:before="2" w:line="224" w:lineRule="auto"/>
        <w:ind w:firstLine="330" w:firstLineChars="100"/>
        <w:rPr>
          <w:rFonts w:ascii="宋体" w:hAnsi="宋体" w:eastAsia="宋体" w:cs="宋体"/>
          <w:sz w:val="31"/>
          <w:szCs w:val="31"/>
          <w:highlight w:val="none"/>
        </w:rPr>
      </w:pPr>
      <w:r>
        <w:rPr>
          <w:rFonts w:ascii="宋体" w:hAnsi="宋体" w:eastAsia="宋体" w:cs="宋体"/>
          <w:spacing w:val="10"/>
          <w:sz w:val="31"/>
          <w:szCs w:val="31"/>
          <w:highlight w:val="none"/>
        </w:rPr>
        <w:t>签</w:t>
      </w:r>
      <w:r>
        <w:rPr>
          <w:rFonts w:ascii="宋体" w:hAnsi="宋体" w:eastAsia="宋体" w:cs="宋体"/>
          <w:spacing w:val="6"/>
          <w:sz w:val="31"/>
          <w:szCs w:val="31"/>
          <w:highlight w:val="none"/>
        </w:rPr>
        <w:t>订</w:t>
      </w:r>
      <w:r>
        <w:rPr>
          <w:rFonts w:ascii="宋体" w:hAnsi="宋体" w:eastAsia="宋体" w:cs="宋体"/>
          <w:spacing w:val="5"/>
          <w:sz w:val="31"/>
          <w:szCs w:val="31"/>
          <w:highlight w:val="none"/>
        </w:rPr>
        <w:t>日期 ：202</w:t>
      </w:r>
      <w:r>
        <w:rPr>
          <w:rFonts w:hint="eastAsia" w:ascii="宋体" w:hAnsi="宋体" w:eastAsia="宋体" w:cs="宋体"/>
          <w:spacing w:val="5"/>
          <w:sz w:val="31"/>
          <w:szCs w:val="31"/>
          <w:highlight w:val="none"/>
          <w:lang w:val="en-US" w:eastAsia="zh-CN"/>
        </w:rPr>
        <w:t>3</w:t>
      </w:r>
      <w:r>
        <w:rPr>
          <w:rFonts w:ascii="宋体" w:hAnsi="宋体" w:eastAsia="宋体" w:cs="宋体"/>
          <w:spacing w:val="5"/>
          <w:sz w:val="31"/>
          <w:szCs w:val="31"/>
          <w:highlight w:val="none"/>
        </w:rPr>
        <w:t>年  月  日</w:t>
      </w:r>
    </w:p>
    <w:p>
      <w:pPr>
        <w:rPr>
          <w:highlight w:val="none"/>
        </w:rPr>
        <w:sectPr>
          <w:footerReference r:id="rId8" w:type="default"/>
          <w:pgSz w:w="11907" w:h="16839"/>
          <w:pgMar w:top="1344" w:right="1766" w:bottom="1196" w:left="1769" w:header="852" w:footer="982" w:gutter="0"/>
          <w:pgNumType w:fmt="decimal"/>
          <w:cols w:space="720" w:num="1"/>
        </w:sectPr>
      </w:pPr>
    </w:p>
    <w:p>
      <w:pPr>
        <w:spacing w:line="297" w:lineRule="auto"/>
        <w:rPr>
          <w:rFonts w:ascii="Arial"/>
          <w:sz w:val="21"/>
          <w:highlight w:val="none"/>
        </w:rPr>
      </w:pPr>
    </w:p>
    <w:p>
      <w:pPr>
        <w:spacing w:line="298" w:lineRule="auto"/>
        <w:rPr>
          <w:rFonts w:ascii="Arial"/>
          <w:sz w:val="21"/>
          <w:highlight w:val="none"/>
        </w:rPr>
      </w:pPr>
    </w:p>
    <w:p>
      <w:pPr>
        <w:spacing w:before="183" w:line="468" w:lineRule="exact"/>
        <w:ind w:left="183"/>
        <w:rPr>
          <w:rFonts w:ascii="宋体" w:hAnsi="宋体" w:eastAsia="宋体" w:cs="宋体"/>
          <w:sz w:val="24"/>
          <w:szCs w:val="24"/>
          <w:highlight w:val="none"/>
        </w:rPr>
      </w:pPr>
      <w:r>
        <w:rPr>
          <w:rFonts w:hint="eastAsia" w:ascii="宋体" w:hAnsi="宋体" w:eastAsia="宋体" w:cs="宋体"/>
          <w:spacing w:val="-1"/>
          <w:position w:val="17"/>
          <w:sz w:val="24"/>
          <w:szCs w:val="24"/>
          <w:highlight w:val="none"/>
          <w:lang w:val="en-US" w:eastAsia="zh-CN"/>
        </w:rPr>
        <w:t>甲</w:t>
      </w:r>
      <w:r>
        <w:rPr>
          <w:rFonts w:ascii="宋体" w:hAnsi="宋体" w:eastAsia="宋体" w:cs="宋体"/>
          <w:spacing w:val="-1"/>
          <w:position w:val="17"/>
          <w:sz w:val="24"/>
          <w:szCs w:val="24"/>
          <w:highlight w:val="none"/>
        </w:rPr>
        <w:t>方：</w:t>
      </w:r>
      <w:r>
        <w:rPr>
          <w:rFonts w:hint="eastAsia" w:ascii="宋体" w:hAnsi="宋体" w:eastAsia="宋体" w:cs="宋体"/>
          <w:spacing w:val="-1"/>
          <w:position w:val="17"/>
          <w:sz w:val="24"/>
          <w:szCs w:val="24"/>
          <w:highlight w:val="none"/>
        </w:rPr>
        <w:t>江苏恒源生态文化旅游发展有限公司</w:t>
      </w:r>
    </w:p>
    <w:p>
      <w:pPr>
        <w:spacing w:before="1" w:line="218" w:lineRule="auto"/>
        <w:ind w:left="177"/>
        <w:rPr>
          <w:rFonts w:ascii="宋体" w:hAnsi="宋体" w:eastAsia="宋体" w:cs="宋体"/>
          <w:sz w:val="24"/>
          <w:szCs w:val="24"/>
          <w:highlight w:val="none"/>
        </w:rPr>
      </w:pPr>
      <w:r>
        <w:rPr>
          <w:rFonts w:hint="eastAsia" w:ascii="宋体" w:hAnsi="宋体" w:eastAsia="宋体" w:cs="宋体"/>
          <w:spacing w:val="-16"/>
          <w:sz w:val="24"/>
          <w:szCs w:val="24"/>
          <w:highlight w:val="none"/>
          <w:lang w:val="en-US" w:eastAsia="zh-CN"/>
        </w:rPr>
        <w:t>乙</w:t>
      </w:r>
      <w:r>
        <w:rPr>
          <w:rFonts w:ascii="宋体" w:hAnsi="宋体" w:eastAsia="宋体" w:cs="宋体"/>
          <w:spacing w:val="-14"/>
          <w:sz w:val="24"/>
          <w:szCs w:val="24"/>
          <w:highlight w:val="none"/>
        </w:rPr>
        <w:t>方：</w:t>
      </w:r>
    </w:p>
    <w:p>
      <w:pPr>
        <w:spacing w:before="184" w:line="360" w:lineRule="auto"/>
        <w:ind w:left="171" w:right="165" w:firstLine="485"/>
        <w:rPr>
          <w:rFonts w:ascii="宋体" w:hAnsi="宋体" w:eastAsia="宋体" w:cs="宋体"/>
          <w:sz w:val="24"/>
          <w:szCs w:val="24"/>
          <w:highlight w:val="none"/>
        </w:rPr>
      </w:pPr>
      <w:r>
        <w:rPr>
          <w:rFonts w:hint="eastAsia" w:ascii="宋体" w:hAnsi="宋体" w:eastAsia="宋体" w:cs="宋体"/>
          <w:spacing w:val="26"/>
          <w:sz w:val="24"/>
          <w:szCs w:val="24"/>
          <w:highlight w:val="none"/>
          <w:lang w:val="en-US" w:eastAsia="zh-CN"/>
        </w:rPr>
        <w:t>甲</w:t>
      </w:r>
      <w:r>
        <w:rPr>
          <w:rFonts w:ascii="宋体" w:hAnsi="宋体" w:eastAsia="宋体" w:cs="宋体"/>
          <w:spacing w:val="26"/>
          <w:sz w:val="24"/>
          <w:szCs w:val="24"/>
          <w:highlight w:val="none"/>
        </w:rPr>
        <w:t>、</w:t>
      </w:r>
      <w:r>
        <w:rPr>
          <w:rFonts w:hint="eastAsia" w:ascii="宋体" w:hAnsi="宋体" w:eastAsia="宋体" w:cs="宋体"/>
          <w:spacing w:val="26"/>
          <w:sz w:val="24"/>
          <w:szCs w:val="24"/>
          <w:highlight w:val="none"/>
          <w:lang w:val="en-US" w:eastAsia="zh-CN"/>
        </w:rPr>
        <w:t>乙</w:t>
      </w:r>
      <w:r>
        <w:rPr>
          <w:rFonts w:ascii="宋体" w:hAnsi="宋体" w:eastAsia="宋体" w:cs="宋体"/>
          <w:spacing w:val="26"/>
          <w:sz w:val="24"/>
          <w:szCs w:val="24"/>
          <w:highlight w:val="none"/>
        </w:rPr>
        <w:t>双方根据</w:t>
      </w:r>
      <w:r>
        <w:rPr>
          <w:rFonts w:hint="eastAsia" w:ascii="宋体" w:hAnsi="宋体" w:eastAsia="宋体" w:cs="宋体"/>
          <w:spacing w:val="26"/>
          <w:sz w:val="24"/>
          <w:szCs w:val="24"/>
          <w:highlight w:val="none"/>
          <w:lang w:val="en-US" w:eastAsia="zh-CN"/>
        </w:rPr>
        <w:t>滆湖综合整治一期工程-环湖</w:t>
      </w:r>
      <w:r>
        <w:rPr>
          <w:rFonts w:hint="eastAsia" w:ascii="宋体" w:hAnsi="宋体" w:cs="宋体"/>
          <w:spacing w:val="26"/>
          <w:sz w:val="24"/>
          <w:szCs w:val="24"/>
          <w:highlight w:val="none"/>
          <w:lang w:val="en-US" w:eastAsia="zh-CN"/>
        </w:rPr>
        <w:t>城镇水环境治理</w:t>
      </w:r>
      <w:r>
        <w:rPr>
          <w:rFonts w:hint="eastAsia" w:ascii="宋体" w:hAnsi="宋体" w:eastAsia="宋体" w:cs="宋体"/>
          <w:spacing w:val="26"/>
          <w:sz w:val="24"/>
          <w:szCs w:val="24"/>
          <w:highlight w:val="none"/>
          <w:lang w:val="en-US" w:eastAsia="zh-CN"/>
        </w:rPr>
        <w:t>（</w:t>
      </w:r>
      <w:r>
        <w:rPr>
          <w:rFonts w:hint="eastAsia" w:ascii="宋体" w:hAnsi="宋体" w:cs="宋体"/>
          <w:spacing w:val="26"/>
          <w:sz w:val="24"/>
          <w:szCs w:val="24"/>
          <w:highlight w:val="none"/>
          <w:lang w:val="en-US" w:eastAsia="zh-CN"/>
        </w:rPr>
        <w:t>水生态修复MABR膜设备采购</w:t>
      </w:r>
      <w:r>
        <w:rPr>
          <w:rFonts w:hint="eastAsia" w:ascii="宋体" w:hAnsi="宋体" w:eastAsia="宋体" w:cs="宋体"/>
          <w:spacing w:val="26"/>
          <w:sz w:val="24"/>
          <w:szCs w:val="24"/>
          <w:highlight w:val="none"/>
          <w:lang w:val="en-US" w:eastAsia="zh-CN"/>
        </w:rPr>
        <w:t>）</w:t>
      </w:r>
      <w:r>
        <w:rPr>
          <w:rFonts w:ascii="宋体" w:hAnsi="宋体" w:eastAsia="宋体" w:cs="宋体"/>
          <w:spacing w:val="26"/>
          <w:sz w:val="24"/>
          <w:szCs w:val="24"/>
          <w:highlight w:val="none"/>
        </w:rPr>
        <w:t>(项目编号</w:t>
      </w:r>
      <w:r>
        <w:rPr>
          <w:rFonts w:ascii="宋体" w:hAnsi="宋体" w:eastAsia="宋体" w:cs="宋体"/>
          <w:spacing w:val="23"/>
          <w:sz w:val="24"/>
          <w:szCs w:val="24"/>
          <w:highlight w:val="none"/>
        </w:rPr>
        <w:t>：</w:t>
      </w:r>
      <w:r>
        <w:rPr>
          <w:rFonts w:hint="eastAsia" w:ascii="宋体" w:hAnsi="宋体" w:cs="宋体"/>
          <w:spacing w:val="23"/>
          <w:sz w:val="24"/>
          <w:szCs w:val="24"/>
          <w:highlight w:val="none"/>
          <w:lang w:eastAsia="zh-CN"/>
        </w:rPr>
        <w:t>昊丰竞磋2023-03-06号</w:t>
      </w:r>
      <w:r>
        <w:rPr>
          <w:rFonts w:ascii="宋体" w:hAnsi="宋体" w:eastAsia="宋体" w:cs="宋体"/>
          <w:spacing w:val="-2"/>
          <w:sz w:val="24"/>
          <w:szCs w:val="24"/>
          <w:highlight w:val="none"/>
        </w:rPr>
        <w:t>；) 的招标文件要求及 202</w:t>
      </w:r>
      <w:r>
        <w:rPr>
          <w:rFonts w:hint="eastAsia" w:ascii="宋体" w:hAnsi="宋体" w:eastAsia="宋体" w:cs="宋体"/>
          <w:spacing w:val="-2"/>
          <w:sz w:val="24"/>
          <w:szCs w:val="24"/>
          <w:highlight w:val="none"/>
          <w:lang w:val="en-US" w:eastAsia="zh-CN"/>
        </w:rPr>
        <w:t>3</w:t>
      </w:r>
      <w:r>
        <w:rPr>
          <w:rFonts w:ascii="宋体" w:hAnsi="宋体" w:eastAsia="宋体" w:cs="宋体"/>
          <w:spacing w:val="-1"/>
          <w:sz w:val="24"/>
          <w:szCs w:val="24"/>
          <w:highlight w:val="none"/>
        </w:rPr>
        <w:t>年</w:t>
      </w:r>
      <w:r>
        <w:rPr>
          <w:rFonts w:ascii="宋体" w:hAnsi="宋体" w:eastAsia="宋体" w:cs="宋体"/>
          <w:sz w:val="24"/>
          <w:szCs w:val="24"/>
          <w:highlight w:val="none"/>
        </w:rPr>
        <w:t xml:space="preserve"> </w:t>
      </w:r>
      <w:r>
        <w:rPr>
          <w:rFonts w:ascii="宋体" w:hAnsi="宋体" w:eastAsia="宋体" w:cs="宋体"/>
          <w:spacing w:val="1"/>
          <w:sz w:val="24"/>
          <w:szCs w:val="24"/>
          <w:highlight w:val="none"/>
          <w:u w:val="none" w:color="auto"/>
        </w:rPr>
        <w:t>月   日</w:t>
      </w:r>
      <w:r>
        <w:rPr>
          <w:rFonts w:hint="eastAsia" w:ascii="宋体" w:hAnsi="宋体" w:eastAsia="宋体" w:cs="宋体"/>
          <w:spacing w:val="1"/>
          <w:sz w:val="24"/>
          <w:szCs w:val="24"/>
          <w:highlight w:val="none"/>
          <w:u w:val="none" w:color="auto"/>
        </w:rPr>
        <w:t>江苏恒源生态文化旅游发展有限公司</w:t>
      </w:r>
      <w:r>
        <w:rPr>
          <w:rFonts w:ascii="宋体" w:hAnsi="宋体" w:eastAsia="宋体" w:cs="宋体"/>
          <w:sz w:val="24"/>
          <w:szCs w:val="24"/>
          <w:highlight w:val="none"/>
        </w:rPr>
        <w:t>以公开招标的方式组织的该</w:t>
      </w:r>
      <w:r>
        <w:rPr>
          <w:rFonts w:ascii="宋体" w:hAnsi="宋体" w:eastAsia="宋体" w:cs="宋体"/>
          <w:spacing w:val="-2"/>
          <w:sz w:val="24"/>
          <w:szCs w:val="24"/>
          <w:highlight w:val="none"/>
        </w:rPr>
        <w:t>项目开标结果及质疑承诺；经双方协商，一致同意签订本合同</w:t>
      </w:r>
      <w:r>
        <w:rPr>
          <w:rFonts w:ascii="宋体" w:hAnsi="宋体" w:eastAsia="宋体" w:cs="宋体"/>
          <w:sz w:val="24"/>
          <w:szCs w:val="24"/>
          <w:highlight w:val="none"/>
        </w:rPr>
        <w:t>：</w:t>
      </w:r>
    </w:p>
    <w:p>
      <w:pPr>
        <w:spacing w:before="1" w:line="218" w:lineRule="auto"/>
        <w:ind w:left="195"/>
        <w:rPr>
          <w:rFonts w:ascii="宋体" w:hAnsi="宋体" w:eastAsia="宋体" w:cs="宋体"/>
          <w:sz w:val="24"/>
          <w:szCs w:val="24"/>
          <w:highlight w:val="none"/>
        </w:rPr>
      </w:pPr>
      <w:r>
        <w:rPr>
          <w:rFonts w:ascii="宋体" w:hAnsi="宋体" w:eastAsia="宋体" w:cs="宋体"/>
          <w:spacing w:val="5"/>
          <w:sz w:val="24"/>
          <w:szCs w:val="24"/>
          <w:highlight w:val="none"/>
        </w:rPr>
        <w:t>1. 货物清单</w:t>
      </w:r>
    </w:p>
    <w:p>
      <w:pPr>
        <w:spacing w:line="70" w:lineRule="exact"/>
        <w:rPr>
          <w:highlight w:val="none"/>
        </w:rPr>
      </w:pPr>
    </w:p>
    <w:tbl>
      <w:tblPr>
        <w:tblStyle w:val="44"/>
        <w:tblW w:w="8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
        <w:gridCol w:w="598"/>
        <w:gridCol w:w="791"/>
        <w:gridCol w:w="2114"/>
        <w:gridCol w:w="808"/>
        <w:gridCol w:w="468"/>
        <w:gridCol w:w="708"/>
        <w:gridCol w:w="851"/>
        <w:gridCol w:w="1044"/>
        <w:gridCol w:w="516"/>
        <w:gridCol w:w="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59" w:type="dxa"/>
            <w:gridSpan w:val="2"/>
            <w:textDirection w:val="tbRlV"/>
            <w:vAlign w:val="top"/>
          </w:tcPr>
          <w:p>
            <w:pPr>
              <w:spacing w:before="306" w:line="210" w:lineRule="auto"/>
              <w:ind w:left="117"/>
              <w:rPr>
                <w:rFonts w:ascii="宋体" w:hAnsi="宋体" w:eastAsia="宋体" w:cs="宋体"/>
                <w:sz w:val="24"/>
                <w:szCs w:val="24"/>
                <w:highlight w:val="none"/>
              </w:rPr>
            </w:pPr>
            <w:r>
              <w:rPr>
                <w:rFonts w:ascii="宋体" w:hAnsi="宋体" w:eastAsia="宋体" w:cs="宋体"/>
                <w:spacing w:val="36"/>
                <w:sz w:val="24"/>
                <w:szCs w:val="24"/>
                <w:highlight w:val="none"/>
              </w:rPr>
              <w:t>序 号</w:t>
            </w:r>
          </w:p>
        </w:tc>
        <w:tc>
          <w:tcPr>
            <w:tcW w:w="791" w:type="dxa"/>
            <w:vAlign w:val="top"/>
          </w:tcPr>
          <w:p>
            <w:pPr>
              <w:spacing w:before="117" w:line="468" w:lineRule="exact"/>
              <w:ind w:left="114"/>
              <w:rPr>
                <w:rFonts w:ascii="宋体" w:hAnsi="宋体" w:eastAsia="宋体" w:cs="宋体"/>
                <w:sz w:val="24"/>
                <w:szCs w:val="24"/>
                <w:highlight w:val="none"/>
              </w:rPr>
            </w:pPr>
            <w:r>
              <w:rPr>
                <w:rFonts w:ascii="宋体" w:hAnsi="宋体" w:eastAsia="宋体" w:cs="宋体"/>
                <w:spacing w:val="-9"/>
                <w:position w:val="17"/>
                <w:sz w:val="24"/>
                <w:szCs w:val="24"/>
                <w:highlight w:val="none"/>
              </w:rPr>
              <w:t>货</w:t>
            </w:r>
            <w:r>
              <w:rPr>
                <w:rFonts w:ascii="宋体" w:hAnsi="宋体" w:eastAsia="宋体" w:cs="宋体"/>
                <w:spacing w:val="-8"/>
                <w:position w:val="17"/>
                <w:sz w:val="24"/>
                <w:szCs w:val="24"/>
                <w:highlight w:val="none"/>
              </w:rPr>
              <w:t xml:space="preserve"> 物</w:t>
            </w:r>
          </w:p>
          <w:p>
            <w:pPr>
              <w:spacing w:line="221" w:lineRule="auto"/>
              <w:ind w:left="116"/>
              <w:rPr>
                <w:rFonts w:ascii="宋体" w:hAnsi="宋体" w:eastAsia="宋体" w:cs="宋体"/>
                <w:sz w:val="24"/>
                <w:szCs w:val="24"/>
                <w:highlight w:val="none"/>
              </w:rPr>
            </w:pPr>
            <w:r>
              <w:rPr>
                <w:rFonts w:ascii="宋体" w:hAnsi="宋体" w:eastAsia="宋体" w:cs="宋体"/>
                <w:spacing w:val="-4"/>
                <w:sz w:val="24"/>
                <w:szCs w:val="24"/>
                <w:highlight w:val="none"/>
              </w:rPr>
              <w:t>名</w:t>
            </w:r>
            <w:r>
              <w:rPr>
                <w:rFonts w:ascii="宋体" w:hAnsi="宋体" w:eastAsia="宋体" w:cs="宋体"/>
                <w:spacing w:val="-3"/>
                <w:sz w:val="24"/>
                <w:szCs w:val="24"/>
                <w:highlight w:val="none"/>
              </w:rPr>
              <w:t>称</w:t>
            </w:r>
          </w:p>
        </w:tc>
        <w:tc>
          <w:tcPr>
            <w:tcW w:w="2114" w:type="dxa"/>
            <w:vAlign w:val="top"/>
          </w:tcPr>
          <w:p>
            <w:pPr>
              <w:spacing w:line="272" w:lineRule="auto"/>
              <w:rPr>
                <w:rFonts w:ascii="Arial"/>
                <w:sz w:val="21"/>
                <w:highlight w:val="none"/>
              </w:rPr>
            </w:pPr>
          </w:p>
          <w:p>
            <w:pPr>
              <w:spacing w:before="78" w:line="220" w:lineRule="auto"/>
              <w:ind w:left="133"/>
              <w:rPr>
                <w:rFonts w:ascii="宋体" w:hAnsi="宋体" w:eastAsia="宋体" w:cs="宋体"/>
                <w:sz w:val="24"/>
                <w:szCs w:val="24"/>
                <w:highlight w:val="none"/>
              </w:rPr>
            </w:pPr>
            <w:r>
              <w:rPr>
                <w:rFonts w:ascii="宋体" w:hAnsi="宋体" w:eastAsia="宋体" w:cs="宋体"/>
                <w:spacing w:val="-7"/>
                <w:sz w:val="24"/>
                <w:szCs w:val="24"/>
                <w:highlight w:val="none"/>
              </w:rPr>
              <w:t>品</w:t>
            </w:r>
            <w:r>
              <w:rPr>
                <w:rFonts w:ascii="宋体" w:hAnsi="宋体" w:eastAsia="宋体" w:cs="宋体"/>
                <w:spacing w:val="-6"/>
                <w:sz w:val="24"/>
                <w:szCs w:val="24"/>
                <w:highlight w:val="none"/>
              </w:rPr>
              <w:t>牌、型号、参数</w:t>
            </w:r>
          </w:p>
        </w:tc>
        <w:tc>
          <w:tcPr>
            <w:tcW w:w="808" w:type="dxa"/>
            <w:vAlign w:val="top"/>
          </w:tcPr>
          <w:p>
            <w:pPr>
              <w:spacing w:line="272" w:lineRule="auto"/>
              <w:rPr>
                <w:rFonts w:ascii="Arial"/>
                <w:sz w:val="21"/>
                <w:highlight w:val="none"/>
              </w:rPr>
            </w:pPr>
          </w:p>
          <w:p>
            <w:pPr>
              <w:spacing w:before="78" w:line="220" w:lineRule="auto"/>
              <w:ind w:left="115"/>
              <w:rPr>
                <w:rFonts w:ascii="宋体" w:hAnsi="宋体" w:eastAsia="宋体" w:cs="宋体"/>
                <w:sz w:val="24"/>
                <w:szCs w:val="24"/>
                <w:highlight w:val="none"/>
              </w:rPr>
            </w:pPr>
            <w:r>
              <w:rPr>
                <w:rFonts w:ascii="宋体" w:hAnsi="宋体" w:eastAsia="宋体" w:cs="宋体"/>
                <w:spacing w:val="-3"/>
                <w:sz w:val="24"/>
                <w:szCs w:val="24"/>
                <w:highlight w:val="none"/>
              </w:rPr>
              <w:t>产</w:t>
            </w:r>
            <w:r>
              <w:rPr>
                <w:rFonts w:ascii="宋体" w:hAnsi="宋体" w:eastAsia="宋体" w:cs="宋体"/>
                <w:spacing w:val="-2"/>
                <w:sz w:val="24"/>
                <w:szCs w:val="24"/>
                <w:highlight w:val="none"/>
              </w:rPr>
              <w:t>地</w:t>
            </w:r>
          </w:p>
        </w:tc>
        <w:tc>
          <w:tcPr>
            <w:tcW w:w="468" w:type="dxa"/>
            <w:textDirection w:val="tbRlV"/>
            <w:vAlign w:val="top"/>
          </w:tcPr>
          <w:p>
            <w:pPr>
              <w:spacing w:before="118" w:line="208" w:lineRule="auto"/>
              <w:ind w:left="117"/>
              <w:rPr>
                <w:rFonts w:ascii="宋体" w:hAnsi="宋体" w:eastAsia="宋体" w:cs="宋体"/>
                <w:sz w:val="24"/>
                <w:szCs w:val="24"/>
                <w:highlight w:val="none"/>
              </w:rPr>
            </w:pPr>
            <w:r>
              <w:rPr>
                <w:rFonts w:ascii="宋体" w:hAnsi="宋体" w:eastAsia="宋体" w:cs="宋体"/>
                <w:spacing w:val="36"/>
                <w:sz w:val="24"/>
                <w:szCs w:val="24"/>
                <w:highlight w:val="none"/>
              </w:rPr>
              <w:t>数 量</w:t>
            </w:r>
          </w:p>
        </w:tc>
        <w:tc>
          <w:tcPr>
            <w:tcW w:w="708" w:type="dxa"/>
            <w:vAlign w:val="top"/>
          </w:tcPr>
          <w:p>
            <w:pPr>
              <w:spacing w:line="273" w:lineRule="auto"/>
              <w:rPr>
                <w:rFonts w:ascii="Arial"/>
                <w:sz w:val="21"/>
                <w:highlight w:val="none"/>
              </w:rPr>
            </w:pPr>
          </w:p>
          <w:p>
            <w:pPr>
              <w:spacing w:before="78" w:line="220" w:lineRule="auto"/>
              <w:ind w:left="118"/>
              <w:rPr>
                <w:rFonts w:ascii="宋体" w:hAnsi="宋体" w:eastAsia="宋体" w:cs="宋体"/>
                <w:sz w:val="24"/>
                <w:szCs w:val="24"/>
                <w:highlight w:val="none"/>
              </w:rPr>
            </w:pPr>
            <w:r>
              <w:rPr>
                <w:rFonts w:ascii="宋体" w:hAnsi="宋体" w:eastAsia="宋体" w:cs="宋体"/>
                <w:spacing w:val="-3"/>
                <w:sz w:val="24"/>
                <w:szCs w:val="24"/>
                <w:highlight w:val="none"/>
              </w:rPr>
              <w:t>单位</w:t>
            </w:r>
          </w:p>
        </w:tc>
        <w:tc>
          <w:tcPr>
            <w:tcW w:w="851" w:type="dxa"/>
            <w:vAlign w:val="top"/>
          </w:tcPr>
          <w:p>
            <w:pPr>
              <w:spacing w:before="117" w:line="468" w:lineRule="exact"/>
              <w:ind w:left="118"/>
              <w:rPr>
                <w:rFonts w:ascii="宋体" w:hAnsi="宋体" w:eastAsia="宋体" w:cs="宋体"/>
                <w:sz w:val="24"/>
                <w:szCs w:val="24"/>
                <w:highlight w:val="none"/>
              </w:rPr>
            </w:pPr>
            <w:r>
              <w:rPr>
                <w:rFonts w:ascii="宋体" w:hAnsi="宋体" w:eastAsia="宋体" w:cs="宋体"/>
                <w:spacing w:val="11"/>
                <w:position w:val="17"/>
                <w:sz w:val="24"/>
                <w:szCs w:val="24"/>
                <w:highlight w:val="none"/>
              </w:rPr>
              <w:t xml:space="preserve">单 </w:t>
            </w:r>
            <w:r>
              <w:rPr>
                <w:rFonts w:ascii="宋体" w:hAnsi="宋体" w:eastAsia="宋体" w:cs="宋体"/>
                <w:spacing w:val="10"/>
                <w:position w:val="17"/>
                <w:sz w:val="24"/>
                <w:szCs w:val="24"/>
                <w:highlight w:val="none"/>
              </w:rPr>
              <w:t>价</w:t>
            </w:r>
          </w:p>
          <w:p>
            <w:pPr>
              <w:spacing w:line="220" w:lineRule="auto"/>
              <w:ind w:left="122"/>
              <w:rPr>
                <w:rFonts w:ascii="宋体" w:hAnsi="宋体" w:eastAsia="宋体" w:cs="宋体"/>
                <w:sz w:val="24"/>
                <w:szCs w:val="24"/>
                <w:highlight w:val="none"/>
              </w:rPr>
            </w:pPr>
            <w:r>
              <w:rPr>
                <w:rFonts w:ascii="宋体" w:hAnsi="宋体" w:eastAsia="宋体" w:cs="宋体"/>
                <w:spacing w:val="30"/>
                <w:sz w:val="24"/>
                <w:szCs w:val="24"/>
                <w:highlight w:val="none"/>
              </w:rPr>
              <w:t>(</w:t>
            </w:r>
            <w:r>
              <w:rPr>
                <w:rFonts w:ascii="宋体" w:hAnsi="宋体" w:eastAsia="宋体" w:cs="宋体"/>
                <w:spacing w:val="29"/>
                <w:sz w:val="24"/>
                <w:szCs w:val="24"/>
                <w:highlight w:val="none"/>
              </w:rPr>
              <w:t>元)</w:t>
            </w:r>
          </w:p>
        </w:tc>
        <w:tc>
          <w:tcPr>
            <w:tcW w:w="1044" w:type="dxa"/>
            <w:vAlign w:val="top"/>
          </w:tcPr>
          <w:p>
            <w:pPr>
              <w:spacing w:before="117" w:line="468" w:lineRule="exact"/>
              <w:ind w:left="123"/>
              <w:rPr>
                <w:rFonts w:ascii="宋体" w:hAnsi="宋体" w:eastAsia="宋体" w:cs="宋体"/>
                <w:sz w:val="24"/>
                <w:szCs w:val="24"/>
                <w:highlight w:val="none"/>
              </w:rPr>
            </w:pPr>
            <w:r>
              <w:rPr>
                <w:rFonts w:ascii="宋体" w:hAnsi="宋体" w:eastAsia="宋体" w:cs="宋体"/>
                <w:spacing w:val="25"/>
                <w:position w:val="17"/>
                <w:sz w:val="24"/>
                <w:szCs w:val="24"/>
                <w:highlight w:val="none"/>
              </w:rPr>
              <w:t>总  价</w:t>
            </w:r>
          </w:p>
          <w:p>
            <w:pPr>
              <w:spacing w:line="220" w:lineRule="auto"/>
              <w:ind w:left="121"/>
              <w:rPr>
                <w:rFonts w:ascii="宋体" w:hAnsi="宋体" w:eastAsia="宋体" w:cs="宋体"/>
                <w:sz w:val="24"/>
                <w:szCs w:val="24"/>
                <w:highlight w:val="none"/>
              </w:rPr>
            </w:pPr>
            <w:r>
              <w:rPr>
                <w:rFonts w:ascii="宋体" w:hAnsi="宋体" w:eastAsia="宋体" w:cs="宋体"/>
                <w:spacing w:val="30"/>
                <w:sz w:val="24"/>
                <w:szCs w:val="24"/>
                <w:highlight w:val="none"/>
              </w:rPr>
              <w:t>(</w:t>
            </w:r>
            <w:r>
              <w:rPr>
                <w:rFonts w:ascii="宋体" w:hAnsi="宋体" w:eastAsia="宋体" w:cs="宋体"/>
                <w:spacing w:val="29"/>
                <w:sz w:val="24"/>
                <w:szCs w:val="24"/>
                <w:highlight w:val="none"/>
              </w:rPr>
              <w:t>元)</w:t>
            </w:r>
          </w:p>
        </w:tc>
        <w:tc>
          <w:tcPr>
            <w:tcW w:w="516" w:type="dxa"/>
            <w:textDirection w:val="tbRlV"/>
            <w:vAlign w:val="top"/>
          </w:tcPr>
          <w:p>
            <w:pPr>
              <w:spacing w:before="164" w:line="209" w:lineRule="auto"/>
              <w:ind w:left="117"/>
              <w:rPr>
                <w:rFonts w:ascii="宋体" w:hAnsi="宋体" w:eastAsia="宋体" w:cs="宋体"/>
                <w:sz w:val="24"/>
                <w:szCs w:val="24"/>
                <w:highlight w:val="none"/>
              </w:rPr>
            </w:pPr>
            <w:r>
              <w:rPr>
                <w:rFonts w:ascii="宋体" w:hAnsi="宋体" w:eastAsia="宋体" w:cs="宋体"/>
                <w:spacing w:val="36"/>
                <w:sz w:val="24"/>
                <w:szCs w:val="24"/>
                <w:highlight w:val="none"/>
              </w:rPr>
              <w:t>节 能</w:t>
            </w:r>
          </w:p>
        </w:tc>
        <w:tc>
          <w:tcPr>
            <w:tcW w:w="679" w:type="dxa"/>
            <w:textDirection w:val="tbRlV"/>
            <w:vAlign w:val="top"/>
          </w:tcPr>
          <w:p>
            <w:pPr>
              <w:spacing w:before="327" w:line="209" w:lineRule="auto"/>
              <w:ind w:left="117"/>
              <w:rPr>
                <w:rFonts w:ascii="宋体" w:hAnsi="宋体" w:eastAsia="宋体" w:cs="宋体"/>
                <w:sz w:val="24"/>
                <w:szCs w:val="24"/>
                <w:highlight w:val="none"/>
              </w:rPr>
            </w:pPr>
            <w:r>
              <w:rPr>
                <w:rFonts w:ascii="宋体" w:hAnsi="宋体" w:eastAsia="宋体" w:cs="宋体"/>
                <w:spacing w:val="36"/>
                <w:sz w:val="24"/>
                <w:szCs w:val="24"/>
                <w:highlight w:val="none"/>
              </w:rPr>
              <w:t>环 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9" w:type="dxa"/>
            <w:gridSpan w:val="2"/>
            <w:vAlign w:val="top"/>
          </w:tcPr>
          <w:p>
            <w:pPr>
              <w:rPr>
                <w:rFonts w:ascii="Arial"/>
                <w:sz w:val="21"/>
                <w:highlight w:val="none"/>
              </w:rPr>
            </w:pPr>
          </w:p>
        </w:tc>
        <w:tc>
          <w:tcPr>
            <w:tcW w:w="791" w:type="dxa"/>
            <w:vAlign w:val="top"/>
          </w:tcPr>
          <w:p>
            <w:pPr>
              <w:rPr>
                <w:rFonts w:ascii="Arial"/>
                <w:sz w:val="21"/>
                <w:highlight w:val="none"/>
              </w:rPr>
            </w:pPr>
          </w:p>
        </w:tc>
        <w:tc>
          <w:tcPr>
            <w:tcW w:w="2114" w:type="dxa"/>
            <w:vAlign w:val="top"/>
          </w:tcPr>
          <w:p>
            <w:pPr>
              <w:rPr>
                <w:rFonts w:ascii="Arial"/>
                <w:sz w:val="21"/>
                <w:highlight w:val="none"/>
              </w:rPr>
            </w:pPr>
          </w:p>
        </w:tc>
        <w:tc>
          <w:tcPr>
            <w:tcW w:w="808" w:type="dxa"/>
            <w:vAlign w:val="top"/>
          </w:tcPr>
          <w:p>
            <w:pPr>
              <w:rPr>
                <w:rFonts w:ascii="Arial"/>
                <w:sz w:val="21"/>
                <w:highlight w:val="none"/>
              </w:rPr>
            </w:pPr>
          </w:p>
        </w:tc>
        <w:tc>
          <w:tcPr>
            <w:tcW w:w="468" w:type="dxa"/>
            <w:vAlign w:val="top"/>
          </w:tcPr>
          <w:p>
            <w:pPr>
              <w:rPr>
                <w:rFonts w:ascii="Arial"/>
                <w:sz w:val="21"/>
                <w:highlight w:val="none"/>
              </w:rPr>
            </w:pPr>
          </w:p>
        </w:tc>
        <w:tc>
          <w:tcPr>
            <w:tcW w:w="708" w:type="dxa"/>
            <w:vAlign w:val="top"/>
          </w:tcPr>
          <w:p>
            <w:pPr>
              <w:rPr>
                <w:rFonts w:ascii="Arial"/>
                <w:sz w:val="21"/>
                <w:highlight w:val="none"/>
              </w:rPr>
            </w:pPr>
          </w:p>
        </w:tc>
        <w:tc>
          <w:tcPr>
            <w:tcW w:w="851" w:type="dxa"/>
            <w:vAlign w:val="top"/>
          </w:tcPr>
          <w:p>
            <w:pPr>
              <w:rPr>
                <w:rFonts w:ascii="Arial"/>
                <w:sz w:val="21"/>
                <w:highlight w:val="none"/>
              </w:rPr>
            </w:pPr>
          </w:p>
        </w:tc>
        <w:tc>
          <w:tcPr>
            <w:tcW w:w="1044" w:type="dxa"/>
            <w:vAlign w:val="top"/>
          </w:tcPr>
          <w:p>
            <w:pPr>
              <w:rPr>
                <w:rFonts w:ascii="Arial"/>
                <w:sz w:val="21"/>
                <w:highlight w:val="none"/>
              </w:rPr>
            </w:pPr>
          </w:p>
        </w:tc>
        <w:tc>
          <w:tcPr>
            <w:tcW w:w="516" w:type="dxa"/>
            <w:vAlign w:val="top"/>
          </w:tcPr>
          <w:p>
            <w:pPr>
              <w:rPr>
                <w:rFonts w:ascii="Arial"/>
                <w:sz w:val="21"/>
                <w:highlight w:val="none"/>
              </w:rPr>
            </w:pPr>
          </w:p>
        </w:tc>
        <w:tc>
          <w:tcPr>
            <w:tcW w:w="67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9" w:type="dxa"/>
            <w:gridSpan w:val="2"/>
            <w:vAlign w:val="top"/>
          </w:tcPr>
          <w:p>
            <w:pPr>
              <w:rPr>
                <w:rFonts w:ascii="Arial"/>
                <w:sz w:val="21"/>
                <w:highlight w:val="none"/>
              </w:rPr>
            </w:pPr>
          </w:p>
        </w:tc>
        <w:tc>
          <w:tcPr>
            <w:tcW w:w="791" w:type="dxa"/>
            <w:vAlign w:val="top"/>
          </w:tcPr>
          <w:p>
            <w:pPr>
              <w:rPr>
                <w:rFonts w:ascii="Arial"/>
                <w:sz w:val="21"/>
                <w:highlight w:val="none"/>
              </w:rPr>
            </w:pPr>
          </w:p>
        </w:tc>
        <w:tc>
          <w:tcPr>
            <w:tcW w:w="2114" w:type="dxa"/>
            <w:vAlign w:val="top"/>
          </w:tcPr>
          <w:p>
            <w:pPr>
              <w:rPr>
                <w:rFonts w:ascii="Arial"/>
                <w:sz w:val="21"/>
                <w:highlight w:val="none"/>
              </w:rPr>
            </w:pPr>
          </w:p>
        </w:tc>
        <w:tc>
          <w:tcPr>
            <w:tcW w:w="808" w:type="dxa"/>
            <w:vAlign w:val="top"/>
          </w:tcPr>
          <w:p>
            <w:pPr>
              <w:rPr>
                <w:rFonts w:ascii="Arial"/>
                <w:sz w:val="21"/>
                <w:highlight w:val="none"/>
              </w:rPr>
            </w:pPr>
          </w:p>
        </w:tc>
        <w:tc>
          <w:tcPr>
            <w:tcW w:w="468" w:type="dxa"/>
            <w:vAlign w:val="top"/>
          </w:tcPr>
          <w:p>
            <w:pPr>
              <w:rPr>
                <w:rFonts w:ascii="Arial"/>
                <w:sz w:val="21"/>
                <w:highlight w:val="none"/>
              </w:rPr>
            </w:pPr>
          </w:p>
        </w:tc>
        <w:tc>
          <w:tcPr>
            <w:tcW w:w="708" w:type="dxa"/>
            <w:vAlign w:val="top"/>
          </w:tcPr>
          <w:p>
            <w:pPr>
              <w:rPr>
                <w:rFonts w:ascii="Arial"/>
                <w:sz w:val="21"/>
                <w:highlight w:val="none"/>
              </w:rPr>
            </w:pPr>
          </w:p>
        </w:tc>
        <w:tc>
          <w:tcPr>
            <w:tcW w:w="851" w:type="dxa"/>
            <w:vAlign w:val="top"/>
          </w:tcPr>
          <w:p>
            <w:pPr>
              <w:rPr>
                <w:rFonts w:ascii="Arial"/>
                <w:sz w:val="21"/>
                <w:highlight w:val="none"/>
              </w:rPr>
            </w:pPr>
          </w:p>
        </w:tc>
        <w:tc>
          <w:tcPr>
            <w:tcW w:w="1044" w:type="dxa"/>
            <w:vAlign w:val="top"/>
          </w:tcPr>
          <w:p>
            <w:pPr>
              <w:rPr>
                <w:rFonts w:ascii="Arial"/>
                <w:sz w:val="21"/>
                <w:highlight w:val="none"/>
              </w:rPr>
            </w:pPr>
          </w:p>
        </w:tc>
        <w:tc>
          <w:tcPr>
            <w:tcW w:w="516" w:type="dxa"/>
            <w:vAlign w:val="top"/>
          </w:tcPr>
          <w:p>
            <w:pPr>
              <w:rPr>
                <w:rFonts w:ascii="Arial"/>
                <w:sz w:val="21"/>
                <w:highlight w:val="none"/>
              </w:rPr>
            </w:pPr>
          </w:p>
        </w:tc>
        <w:tc>
          <w:tcPr>
            <w:tcW w:w="67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59" w:type="dxa"/>
            <w:gridSpan w:val="2"/>
            <w:vAlign w:val="top"/>
          </w:tcPr>
          <w:p>
            <w:pPr>
              <w:rPr>
                <w:rFonts w:ascii="Arial"/>
                <w:sz w:val="21"/>
                <w:highlight w:val="none"/>
              </w:rPr>
            </w:pPr>
          </w:p>
        </w:tc>
        <w:tc>
          <w:tcPr>
            <w:tcW w:w="791" w:type="dxa"/>
            <w:vAlign w:val="top"/>
          </w:tcPr>
          <w:p>
            <w:pPr>
              <w:rPr>
                <w:rFonts w:ascii="Arial"/>
                <w:sz w:val="21"/>
                <w:highlight w:val="none"/>
              </w:rPr>
            </w:pPr>
          </w:p>
        </w:tc>
        <w:tc>
          <w:tcPr>
            <w:tcW w:w="2114" w:type="dxa"/>
            <w:vAlign w:val="top"/>
          </w:tcPr>
          <w:p>
            <w:pPr>
              <w:rPr>
                <w:rFonts w:ascii="Arial"/>
                <w:sz w:val="21"/>
                <w:highlight w:val="none"/>
              </w:rPr>
            </w:pPr>
          </w:p>
        </w:tc>
        <w:tc>
          <w:tcPr>
            <w:tcW w:w="808" w:type="dxa"/>
            <w:vAlign w:val="top"/>
          </w:tcPr>
          <w:p>
            <w:pPr>
              <w:rPr>
                <w:rFonts w:ascii="Arial"/>
                <w:sz w:val="21"/>
                <w:highlight w:val="none"/>
              </w:rPr>
            </w:pPr>
          </w:p>
        </w:tc>
        <w:tc>
          <w:tcPr>
            <w:tcW w:w="468" w:type="dxa"/>
            <w:vAlign w:val="top"/>
          </w:tcPr>
          <w:p>
            <w:pPr>
              <w:rPr>
                <w:rFonts w:ascii="Arial"/>
                <w:sz w:val="21"/>
                <w:highlight w:val="none"/>
              </w:rPr>
            </w:pPr>
          </w:p>
        </w:tc>
        <w:tc>
          <w:tcPr>
            <w:tcW w:w="708" w:type="dxa"/>
            <w:vAlign w:val="top"/>
          </w:tcPr>
          <w:p>
            <w:pPr>
              <w:rPr>
                <w:rFonts w:ascii="Arial"/>
                <w:sz w:val="21"/>
                <w:highlight w:val="none"/>
              </w:rPr>
            </w:pPr>
          </w:p>
        </w:tc>
        <w:tc>
          <w:tcPr>
            <w:tcW w:w="851" w:type="dxa"/>
            <w:vAlign w:val="top"/>
          </w:tcPr>
          <w:p>
            <w:pPr>
              <w:rPr>
                <w:rFonts w:ascii="Arial"/>
                <w:sz w:val="21"/>
                <w:highlight w:val="none"/>
              </w:rPr>
            </w:pPr>
          </w:p>
        </w:tc>
        <w:tc>
          <w:tcPr>
            <w:tcW w:w="1044" w:type="dxa"/>
            <w:vAlign w:val="top"/>
          </w:tcPr>
          <w:p>
            <w:pPr>
              <w:rPr>
                <w:rFonts w:ascii="Arial"/>
                <w:sz w:val="21"/>
                <w:highlight w:val="none"/>
              </w:rPr>
            </w:pPr>
          </w:p>
        </w:tc>
        <w:tc>
          <w:tcPr>
            <w:tcW w:w="516" w:type="dxa"/>
            <w:vAlign w:val="top"/>
          </w:tcPr>
          <w:p>
            <w:pPr>
              <w:rPr>
                <w:rFonts w:ascii="Arial"/>
                <w:sz w:val="21"/>
                <w:highlight w:val="none"/>
              </w:rPr>
            </w:pPr>
          </w:p>
        </w:tc>
        <w:tc>
          <w:tcPr>
            <w:tcW w:w="67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9" w:type="dxa"/>
            <w:gridSpan w:val="2"/>
            <w:vAlign w:val="top"/>
          </w:tcPr>
          <w:p>
            <w:pPr>
              <w:rPr>
                <w:rFonts w:ascii="Arial"/>
                <w:sz w:val="21"/>
                <w:highlight w:val="none"/>
              </w:rPr>
            </w:pPr>
          </w:p>
        </w:tc>
        <w:tc>
          <w:tcPr>
            <w:tcW w:w="791" w:type="dxa"/>
            <w:vAlign w:val="top"/>
          </w:tcPr>
          <w:p>
            <w:pPr>
              <w:rPr>
                <w:rFonts w:ascii="Arial"/>
                <w:sz w:val="21"/>
                <w:highlight w:val="none"/>
              </w:rPr>
            </w:pPr>
          </w:p>
        </w:tc>
        <w:tc>
          <w:tcPr>
            <w:tcW w:w="2114" w:type="dxa"/>
            <w:vAlign w:val="top"/>
          </w:tcPr>
          <w:p>
            <w:pPr>
              <w:rPr>
                <w:rFonts w:ascii="Arial"/>
                <w:sz w:val="21"/>
                <w:highlight w:val="none"/>
              </w:rPr>
            </w:pPr>
          </w:p>
        </w:tc>
        <w:tc>
          <w:tcPr>
            <w:tcW w:w="808" w:type="dxa"/>
            <w:vAlign w:val="top"/>
          </w:tcPr>
          <w:p>
            <w:pPr>
              <w:rPr>
                <w:rFonts w:ascii="Arial"/>
                <w:sz w:val="21"/>
                <w:highlight w:val="none"/>
              </w:rPr>
            </w:pPr>
          </w:p>
        </w:tc>
        <w:tc>
          <w:tcPr>
            <w:tcW w:w="468" w:type="dxa"/>
            <w:vAlign w:val="top"/>
          </w:tcPr>
          <w:p>
            <w:pPr>
              <w:rPr>
                <w:rFonts w:ascii="Arial"/>
                <w:sz w:val="21"/>
                <w:highlight w:val="none"/>
              </w:rPr>
            </w:pPr>
          </w:p>
        </w:tc>
        <w:tc>
          <w:tcPr>
            <w:tcW w:w="708" w:type="dxa"/>
            <w:vAlign w:val="top"/>
          </w:tcPr>
          <w:p>
            <w:pPr>
              <w:rPr>
                <w:rFonts w:ascii="Arial"/>
                <w:sz w:val="21"/>
                <w:highlight w:val="none"/>
              </w:rPr>
            </w:pPr>
          </w:p>
        </w:tc>
        <w:tc>
          <w:tcPr>
            <w:tcW w:w="851" w:type="dxa"/>
            <w:vAlign w:val="top"/>
          </w:tcPr>
          <w:p>
            <w:pPr>
              <w:rPr>
                <w:rFonts w:ascii="Arial"/>
                <w:sz w:val="21"/>
                <w:highlight w:val="none"/>
              </w:rPr>
            </w:pPr>
          </w:p>
        </w:tc>
        <w:tc>
          <w:tcPr>
            <w:tcW w:w="1044" w:type="dxa"/>
            <w:vAlign w:val="top"/>
          </w:tcPr>
          <w:p>
            <w:pPr>
              <w:rPr>
                <w:rFonts w:ascii="Arial"/>
                <w:sz w:val="21"/>
                <w:highlight w:val="none"/>
              </w:rPr>
            </w:pPr>
          </w:p>
        </w:tc>
        <w:tc>
          <w:tcPr>
            <w:tcW w:w="516" w:type="dxa"/>
            <w:vAlign w:val="top"/>
          </w:tcPr>
          <w:p>
            <w:pPr>
              <w:rPr>
                <w:rFonts w:ascii="Arial"/>
                <w:sz w:val="21"/>
                <w:highlight w:val="none"/>
              </w:rPr>
            </w:pPr>
          </w:p>
        </w:tc>
        <w:tc>
          <w:tcPr>
            <w:tcW w:w="67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59" w:type="dxa"/>
            <w:gridSpan w:val="2"/>
            <w:textDirection w:val="tbRlV"/>
            <w:vAlign w:val="top"/>
          </w:tcPr>
          <w:p>
            <w:pPr>
              <w:spacing w:before="306" w:line="209" w:lineRule="auto"/>
              <w:ind w:left="115"/>
              <w:rPr>
                <w:rFonts w:ascii="宋体" w:hAnsi="宋体" w:eastAsia="宋体" w:cs="宋体"/>
                <w:sz w:val="24"/>
                <w:szCs w:val="24"/>
                <w:highlight w:val="none"/>
              </w:rPr>
            </w:pPr>
            <w:r>
              <w:rPr>
                <w:rFonts w:ascii="宋体" w:hAnsi="宋体" w:eastAsia="宋体" w:cs="宋体"/>
                <w:spacing w:val="36"/>
                <w:sz w:val="24"/>
                <w:szCs w:val="24"/>
                <w:highlight w:val="none"/>
              </w:rPr>
              <w:t xml:space="preserve">合 </w:t>
            </w:r>
            <w:r>
              <w:rPr>
                <w:rFonts w:ascii="宋体" w:hAnsi="宋体" w:eastAsia="宋体" w:cs="宋体"/>
                <w:spacing w:val="35"/>
                <w:sz w:val="24"/>
                <w:szCs w:val="24"/>
                <w:highlight w:val="none"/>
              </w:rPr>
              <w:t>计</w:t>
            </w:r>
          </w:p>
        </w:tc>
        <w:tc>
          <w:tcPr>
            <w:tcW w:w="5740" w:type="dxa"/>
            <w:gridSpan w:val="6"/>
            <w:vAlign w:val="top"/>
          </w:tcPr>
          <w:p>
            <w:pPr>
              <w:spacing w:line="268" w:lineRule="auto"/>
              <w:rPr>
                <w:rFonts w:ascii="Arial"/>
                <w:sz w:val="21"/>
                <w:highlight w:val="none"/>
              </w:rPr>
            </w:pPr>
          </w:p>
          <w:p>
            <w:pPr>
              <w:spacing w:before="78" w:line="220" w:lineRule="auto"/>
              <w:ind w:left="119"/>
              <w:rPr>
                <w:rFonts w:ascii="宋体" w:hAnsi="宋体" w:eastAsia="宋体" w:cs="宋体"/>
                <w:sz w:val="24"/>
                <w:szCs w:val="24"/>
                <w:highlight w:val="none"/>
              </w:rPr>
            </w:pPr>
            <w:r>
              <w:rPr>
                <w:rFonts w:ascii="宋体" w:hAnsi="宋体" w:eastAsia="宋体" w:cs="宋体"/>
                <w:spacing w:val="18"/>
                <w:sz w:val="24"/>
                <w:szCs w:val="24"/>
                <w:highlight w:val="none"/>
              </w:rPr>
              <w:t>(大写)：</w:t>
            </w:r>
            <w:r>
              <w:rPr>
                <w:rFonts w:ascii="宋体" w:hAnsi="宋体" w:eastAsia="宋体" w:cs="宋体"/>
                <w:spacing w:val="17"/>
                <w:sz w:val="24"/>
                <w:szCs w:val="24"/>
                <w:highlight w:val="none"/>
              </w:rPr>
              <w:t xml:space="preserve"> </w:t>
            </w:r>
            <w:r>
              <w:rPr>
                <w:rFonts w:ascii="宋体" w:hAnsi="宋体" w:eastAsia="宋体" w:cs="宋体"/>
                <w:sz w:val="24"/>
                <w:szCs w:val="24"/>
                <w:highlight w:val="none"/>
              </w:rPr>
              <w:t>XX</w:t>
            </w:r>
          </w:p>
        </w:tc>
        <w:tc>
          <w:tcPr>
            <w:tcW w:w="2239" w:type="dxa"/>
            <w:gridSpan w:val="3"/>
            <w:vAlign w:val="top"/>
          </w:tcPr>
          <w:p>
            <w:pPr>
              <w:spacing w:line="307" w:lineRule="auto"/>
              <w:rPr>
                <w:rFonts w:ascii="Arial"/>
                <w:sz w:val="21"/>
                <w:highlight w:val="none"/>
              </w:rPr>
            </w:pPr>
          </w:p>
          <w:p>
            <w:pPr>
              <w:spacing w:before="78" w:line="185" w:lineRule="auto"/>
              <w:ind w:left="112"/>
              <w:rPr>
                <w:rFonts w:ascii="宋体" w:hAnsi="宋体" w:eastAsia="宋体" w:cs="宋体"/>
                <w:sz w:val="24"/>
                <w:szCs w:val="24"/>
                <w:highlight w:val="none"/>
              </w:rPr>
            </w:pPr>
            <w:r>
              <w:rPr>
                <w:rFonts w:ascii="宋体" w:hAnsi="宋体" w:eastAsia="宋体" w:cs="宋体"/>
                <w:spacing w:val="-2"/>
                <w:sz w:val="24"/>
                <w:szCs w:val="24"/>
                <w:highlight w:val="none"/>
              </w:rPr>
              <w:t>¥X</w:t>
            </w:r>
            <w:r>
              <w:rPr>
                <w:rFonts w:ascii="宋体" w:hAnsi="宋体" w:eastAsia="宋体" w:cs="宋体"/>
                <w:spacing w:val="-1"/>
                <w:sz w:val="24"/>
                <w:szCs w:val="24"/>
                <w:highlight w:val="none"/>
              </w:rPr>
              <w:t>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0" w:hRule="atLeast"/>
        </w:trPr>
        <w:tc>
          <w:tcPr>
            <w:tcW w:w="61" w:type="dxa"/>
            <w:tcBorders>
              <w:right w:val="single" w:color="FFFFFF" w:sz="8" w:space="0"/>
            </w:tcBorders>
            <w:vAlign w:val="top"/>
          </w:tcPr>
          <w:p>
            <w:pPr>
              <w:rPr>
                <w:rFonts w:ascii="Arial"/>
                <w:sz w:val="21"/>
                <w:highlight w:val="none"/>
              </w:rPr>
            </w:pPr>
          </w:p>
        </w:tc>
        <w:tc>
          <w:tcPr>
            <w:tcW w:w="8577" w:type="dxa"/>
            <w:gridSpan w:val="10"/>
            <w:tcBorders>
              <w:left w:val="single" w:color="FFFFFF" w:sz="8" w:space="0"/>
            </w:tcBorders>
            <w:vAlign w:val="top"/>
          </w:tcPr>
          <w:p>
            <w:pPr>
              <w:spacing w:before="115" w:line="224" w:lineRule="auto"/>
              <w:ind w:left="47"/>
              <w:rPr>
                <w:rFonts w:ascii="宋体" w:hAnsi="宋体" w:eastAsia="宋体" w:cs="宋体"/>
                <w:sz w:val="24"/>
                <w:szCs w:val="24"/>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rightMargin">
                        <wp:posOffset>-67310</wp:posOffset>
                      </wp:positionH>
                      <wp:positionV relativeFrom="topMargin">
                        <wp:posOffset>1905</wp:posOffset>
                      </wp:positionV>
                      <wp:extent cx="66040" cy="2675255"/>
                      <wp:effectExtent l="0" t="0" r="10160" b="10795"/>
                      <wp:wrapNone/>
                      <wp:docPr id="10" name="任意多边形 10"/>
                      <wp:cNvGraphicFramePr/>
                      <a:graphic xmlns:a="http://schemas.openxmlformats.org/drawingml/2006/main">
                        <a:graphicData uri="http://schemas.microsoft.com/office/word/2010/wordprocessingShape">
                          <wps:wsp>
                            <wps:cNvSpPr/>
                            <wps:spPr>
                              <a:xfrm>
                                <a:off x="0" y="0"/>
                                <a:ext cx="66040" cy="2675255"/>
                              </a:xfrm>
                              <a:custGeom>
                                <a:avLst/>
                                <a:gdLst/>
                                <a:ahLst/>
                                <a:cxnLst/>
                                <a:pathLst>
                                  <a:path w="103" h="4212">
                                    <a:moveTo>
                                      <a:pt x="0" y="4212"/>
                                    </a:moveTo>
                                    <a:lnTo>
                                      <a:pt x="103" y="4212"/>
                                    </a:lnTo>
                                    <a:lnTo>
                                      <a:pt x="103" y="0"/>
                                    </a:lnTo>
                                    <a:lnTo>
                                      <a:pt x="0" y="0"/>
                                    </a:lnTo>
                                    <a:lnTo>
                                      <a:pt x="0" y="4212"/>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423.45pt;margin-top:0.4pt;height:210.65pt;width:5.2pt;mso-position-horizontal-relative:page;mso-position-vertical-relative:page;z-index:251660288;mso-width-relative:page;mso-height-relative:page;" fillcolor="#FFFFFF" filled="t" stroked="f" coordsize="103,4212" o:gfxdata="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rc6r3XAAAABgEAAA8AAAAA&#10;AAAAAQAgAAAAIgAAAGRycy9kb3ducmV2LnhtbFBLAQIUABQAAAAIAIdO4kCpzjBIFQIAAIQEAAAO&#10;AAAAAAAAAAEAIAAAACYBAABkcnMvZTJvRG9jLnhtbFBLBQYAAAAABgAGAFkBAACtBQAAAAA=&#10;" path="m0,4212l103,4212,103,0,0,0,0,4212xe">
                      <v:fill on="t" focussize="0,0"/>
                      <v:stroke on="f"/>
                      <v:imagedata o:title=""/>
                      <o:lock v:ext="edit" aspectratio="f"/>
                    </v:shape>
                  </w:pict>
                </mc:Fallback>
              </mc:AlternateContent>
            </w:r>
            <w:r>
              <w:rPr>
                <w:rFonts w:ascii="宋体" w:hAnsi="宋体" w:eastAsia="宋体" w:cs="宋体"/>
                <w:spacing w:val="-16"/>
                <w:sz w:val="24"/>
                <w:szCs w:val="24"/>
                <w:highlight w:val="none"/>
              </w:rPr>
              <w:t>注：</w:t>
            </w:r>
          </w:p>
          <w:p>
            <w:pPr>
              <w:spacing w:before="176" w:line="313" w:lineRule="auto"/>
              <w:ind w:left="48" w:right="106" w:firstLine="17"/>
              <w:rPr>
                <w:rFonts w:ascii="宋体" w:hAnsi="宋体" w:eastAsia="宋体" w:cs="宋体"/>
                <w:sz w:val="24"/>
                <w:szCs w:val="24"/>
                <w:highlight w:val="none"/>
              </w:rPr>
            </w:pPr>
            <w:r>
              <w:rPr>
                <w:rFonts w:ascii="宋体" w:hAnsi="宋体" w:eastAsia="宋体" w:cs="宋体"/>
                <w:spacing w:val="-6"/>
                <w:sz w:val="24"/>
                <w:szCs w:val="24"/>
                <w:highlight w:val="none"/>
              </w:rPr>
              <w:t>1. 合同中</w:t>
            </w:r>
            <w:r>
              <w:rPr>
                <w:rFonts w:ascii="宋体" w:hAnsi="宋体" w:eastAsia="宋体" w:cs="宋体"/>
                <w:spacing w:val="-3"/>
                <w:sz w:val="24"/>
                <w:szCs w:val="24"/>
                <w:highlight w:val="none"/>
              </w:rPr>
              <w:t>的货物价中包括制作、运输、安装、调试的全部工、料、机、管理、其</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他等为其服务的所有一切费用，是最终结算价，以验收合格、能交付使</w:t>
            </w:r>
            <w:r>
              <w:rPr>
                <w:rFonts w:ascii="宋体" w:hAnsi="宋体" w:eastAsia="宋体" w:cs="宋体"/>
                <w:sz w:val="24"/>
                <w:szCs w:val="24"/>
                <w:highlight w:val="none"/>
              </w:rPr>
              <w:t xml:space="preserve">用为准。 </w:t>
            </w:r>
            <w:r>
              <w:rPr>
                <w:rFonts w:ascii="宋体" w:hAnsi="宋体" w:eastAsia="宋体" w:cs="宋体"/>
                <w:spacing w:val="-2"/>
                <w:sz w:val="24"/>
                <w:szCs w:val="24"/>
                <w:highlight w:val="none"/>
              </w:rPr>
              <w:t>此合同价款在合同执行过程中货物单价固定不变</w:t>
            </w:r>
            <w:r>
              <w:rPr>
                <w:rFonts w:ascii="宋体" w:hAnsi="宋体" w:eastAsia="宋体" w:cs="宋体"/>
                <w:sz w:val="24"/>
                <w:szCs w:val="24"/>
                <w:highlight w:val="none"/>
              </w:rPr>
              <w:t>。</w:t>
            </w:r>
          </w:p>
          <w:p>
            <w:pPr>
              <w:spacing w:before="183" w:line="220" w:lineRule="auto"/>
              <w:ind w:left="51"/>
              <w:rPr>
                <w:rFonts w:ascii="宋体" w:hAnsi="宋体" w:eastAsia="宋体" w:cs="宋体"/>
                <w:sz w:val="24"/>
                <w:szCs w:val="24"/>
                <w:highlight w:val="none"/>
              </w:rPr>
            </w:pPr>
            <w:r>
              <w:rPr>
                <w:rFonts w:ascii="宋体" w:hAnsi="宋体" w:eastAsia="宋体" w:cs="宋体"/>
                <w:spacing w:val="-2"/>
                <w:sz w:val="24"/>
                <w:szCs w:val="24"/>
                <w:highlight w:val="none"/>
              </w:rPr>
              <w:t>2. 合同内容必须严格按照招标确定的开标</w:t>
            </w:r>
            <w:r>
              <w:rPr>
                <w:rFonts w:ascii="宋体" w:hAnsi="宋体" w:eastAsia="宋体" w:cs="宋体"/>
                <w:spacing w:val="-1"/>
                <w:sz w:val="24"/>
                <w:szCs w:val="24"/>
                <w:highlight w:val="none"/>
              </w:rPr>
              <w:t>结果签订。</w:t>
            </w:r>
          </w:p>
          <w:p>
            <w:pPr>
              <w:spacing w:before="183" w:line="313" w:lineRule="auto"/>
              <w:ind w:left="48" w:right="110" w:firstLine="4"/>
              <w:rPr>
                <w:rFonts w:ascii="宋体" w:hAnsi="宋体" w:eastAsia="宋体" w:cs="宋体"/>
                <w:sz w:val="24"/>
                <w:szCs w:val="24"/>
                <w:highlight w:val="none"/>
              </w:rPr>
            </w:pPr>
            <w:r>
              <w:rPr>
                <w:rFonts w:ascii="宋体" w:hAnsi="宋体" w:eastAsia="宋体" w:cs="宋体"/>
                <w:spacing w:val="-18"/>
                <w:sz w:val="24"/>
                <w:szCs w:val="24"/>
                <w:highlight w:val="none"/>
              </w:rPr>
              <w:t>3</w:t>
            </w:r>
            <w:r>
              <w:rPr>
                <w:rFonts w:ascii="宋体" w:hAnsi="宋体" w:eastAsia="宋体" w:cs="宋体"/>
                <w:spacing w:val="-9"/>
                <w:sz w:val="24"/>
                <w:szCs w:val="24"/>
                <w:highlight w:val="none"/>
              </w:rPr>
              <w:t xml:space="preserve">. </w:t>
            </w:r>
            <w:r>
              <w:rPr>
                <w:rFonts w:hint="eastAsia" w:ascii="宋体" w:hAnsi="宋体" w:eastAsia="宋体" w:cs="宋体"/>
                <w:spacing w:val="-9"/>
                <w:sz w:val="24"/>
                <w:szCs w:val="24"/>
                <w:highlight w:val="none"/>
                <w:lang w:eastAsia="zh-CN"/>
              </w:rPr>
              <w:t>乙方</w:t>
            </w:r>
            <w:r>
              <w:rPr>
                <w:rFonts w:ascii="宋体" w:hAnsi="宋体" w:eastAsia="宋体" w:cs="宋体"/>
                <w:spacing w:val="-9"/>
                <w:sz w:val="24"/>
                <w:szCs w:val="24"/>
                <w:highlight w:val="none"/>
              </w:rPr>
              <w:t>送交的全部产品， 在交付</w:t>
            </w:r>
            <w:r>
              <w:rPr>
                <w:rFonts w:hint="eastAsia" w:ascii="宋体" w:hAnsi="宋体" w:eastAsia="宋体" w:cs="宋体"/>
                <w:spacing w:val="-9"/>
                <w:sz w:val="24"/>
                <w:szCs w:val="24"/>
                <w:highlight w:val="none"/>
                <w:lang w:eastAsia="zh-CN"/>
              </w:rPr>
              <w:t>甲方</w:t>
            </w:r>
            <w:r>
              <w:rPr>
                <w:rFonts w:ascii="宋体" w:hAnsi="宋体" w:eastAsia="宋体" w:cs="宋体"/>
                <w:spacing w:val="-9"/>
                <w:sz w:val="24"/>
                <w:szCs w:val="24"/>
                <w:highlight w:val="none"/>
              </w:rPr>
              <w:t>且</w:t>
            </w:r>
            <w:r>
              <w:rPr>
                <w:rFonts w:hint="eastAsia" w:ascii="宋体" w:hAnsi="宋体" w:eastAsia="宋体" w:cs="宋体"/>
                <w:spacing w:val="-9"/>
                <w:sz w:val="24"/>
                <w:szCs w:val="24"/>
                <w:highlight w:val="none"/>
                <w:lang w:eastAsia="zh-CN"/>
              </w:rPr>
              <w:t>甲方</w:t>
            </w:r>
            <w:r>
              <w:rPr>
                <w:rFonts w:ascii="宋体" w:hAnsi="宋体" w:eastAsia="宋体" w:cs="宋体"/>
                <w:spacing w:val="-9"/>
                <w:sz w:val="24"/>
                <w:szCs w:val="24"/>
                <w:highlight w:val="none"/>
              </w:rPr>
              <w:t>在货物清单上确认签字前， 如果出现</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的该批产</w:t>
            </w:r>
            <w:r>
              <w:rPr>
                <w:rFonts w:ascii="宋体" w:hAnsi="宋体" w:eastAsia="宋体" w:cs="宋体"/>
                <w:sz w:val="24"/>
                <w:szCs w:val="24"/>
                <w:highlight w:val="none"/>
              </w:rPr>
              <w:t>品毁损、丢失的风险由</w:t>
            </w:r>
            <w:r>
              <w:rPr>
                <w:rFonts w:hint="eastAsia" w:ascii="宋体" w:hAnsi="宋体" w:eastAsia="宋体" w:cs="宋体"/>
                <w:sz w:val="24"/>
                <w:szCs w:val="24"/>
                <w:highlight w:val="none"/>
                <w:lang w:eastAsia="zh-CN"/>
              </w:rPr>
              <w:t>乙方</w:t>
            </w:r>
            <w:r>
              <w:rPr>
                <w:rFonts w:ascii="宋体" w:hAnsi="宋体" w:eastAsia="宋体" w:cs="宋体"/>
                <w:sz w:val="24"/>
                <w:szCs w:val="24"/>
                <w:highlight w:val="none"/>
              </w:rPr>
              <w:t>承担；在交付</w:t>
            </w:r>
            <w:r>
              <w:rPr>
                <w:rFonts w:hint="eastAsia" w:ascii="宋体" w:hAnsi="宋体" w:eastAsia="宋体" w:cs="宋体"/>
                <w:sz w:val="24"/>
                <w:szCs w:val="24"/>
                <w:highlight w:val="none"/>
                <w:lang w:eastAsia="zh-CN"/>
              </w:rPr>
              <w:t>甲方</w:t>
            </w:r>
            <w:r>
              <w:rPr>
                <w:rFonts w:ascii="宋体" w:hAnsi="宋体" w:eastAsia="宋体" w:cs="宋体"/>
                <w:sz w:val="24"/>
                <w:szCs w:val="24"/>
                <w:highlight w:val="none"/>
              </w:rPr>
              <w:t>且</w:t>
            </w:r>
            <w:r>
              <w:rPr>
                <w:rFonts w:hint="eastAsia" w:ascii="宋体" w:hAnsi="宋体" w:eastAsia="宋体" w:cs="宋体"/>
                <w:sz w:val="24"/>
                <w:szCs w:val="24"/>
                <w:highlight w:val="none"/>
                <w:lang w:eastAsia="zh-CN"/>
              </w:rPr>
              <w:t>甲方</w:t>
            </w:r>
            <w:r>
              <w:rPr>
                <w:rFonts w:ascii="宋体" w:hAnsi="宋体" w:eastAsia="宋体" w:cs="宋体"/>
                <w:sz w:val="24"/>
                <w:szCs w:val="24"/>
                <w:highlight w:val="none"/>
              </w:rPr>
              <w:t xml:space="preserve">在货物清单上确认 </w:t>
            </w:r>
            <w:r>
              <w:rPr>
                <w:rFonts w:ascii="宋体" w:hAnsi="宋体" w:eastAsia="宋体" w:cs="宋体"/>
                <w:spacing w:val="-2"/>
                <w:sz w:val="24"/>
                <w:szCs w:val="24"/>
                <w:highlight w:val="none"/>
              </w:rPr>
              <w:t>签字后，出现毁损、丢失风险，应由</w:t>
            </w:r>
            <w:r>
              <w:rPr>
                <w:rFonts w:hint="eastAsia" w:ascii="宋体" w:hAnsi="宋体" w:eastAsia="宋体" w:cs="宋体"/>
                <w:spacing w:val="-2"/>
                <w:sz w:val="24"/>
                <w:szCs w:val="24"/>
                <w:highlight w:val="none"/>
                <w:lang w:eastAsia="zh-CN"/>
              </w:rPr>
              <w:t>甲方</w:t>
            </w:r>
            <w:r>
              <w:rPr>
                <w:rFonts w:ascii="宋体" w:hAnsi="宋体" w:eastAsia="宋体" w:cs="宋体"/>
                <w:spacing w:val="-2"/>
                <w:sz w:val="24"/>
                <w:szCs w:val="24"/>
                <w:highlight w:val="none"/>
              </w:rPr>
              <w:t>自</w:t>
            </w:r>
            <w:r>
              <w:rPr>
                <w:rFonts w:ascii="宋体" w:hAnsi="宋体" w:eastAsia="宋体" w:cs="宋体"/>
                <w:spacing w:val="-1"/>
                <w:sz w:val="24"/>
                <w:szCs w:val="24"/>
                <w:highlight w:val="none"/>
              </w:rPr>
              <w:t>行承担。</w:t>
            </w:r>
          </w:p>
          <w:p>
            <w:pPr>
              <w:spacing w:before="182" w:line="220" w:lineRule="auto"/>
              <w:ind w:left="47"/>
              <w:rPr>
                <w:rFonts w:ascii="宋体" w:hAnsi="宋体" w:eastAsia="宋体" w:cs="宋体"/>
                <w:sz w:val="24"/>
                <w:szCs w:val="24"/>
                <w:highlight w:val="none"/>
              </w:rPr>
            </w:pPr>
            <w:r>
              <w:rPr>
                <w:rFonts w:ascii="宋体" w:hAnsi="宋体" w:eastAsia="宋体" w:cs="宋体"/>
                <w:spacing w:val="-6"/>
                <w:sz w:val="24"/>
                <w:szCs w:val="24"/>
                <w:highlight w:val="none"/>
              </w:rPr>
              <w:t>4.</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产地必须列明。</w:t>
            </w:r>
          </w:p>
        </w:tc>
      </w:tr>
    </w:tbl>
    <w:p>
      <w:pPr>
        <w:spacing w:before="112" w:line="219" w:lineRule="auto"/>
        <w:ind w:left="180"/>
        <w:rPr>
          <w:rFonts w:ascii="宋体" w:hAnsi="宋体" w:eastAsia="宋体" w:cs="宋体"/>
          <w:sz w:val="24"/>
          <w:szCs w:val="24"/>
          <w:highlight w:val="none"/>
        </w:rPr>
      </w:pPr>
      <w:r>
        <w:rPr>
          <w:rFonts w:ascii="宋体" w:hAnsi="宋体" w:eastAsia="宋体" w:cs="宋体"/>
          <w:spacing w:val="3"/>
          <w:sz w:val="24"/>
          <w:szCs w:val="24"/>
          <w:highlight w:val="none"/>
        </w:rPr>
        <w:t>2. 货物质量、技术要求及服务保</w:t>
      </w:r>
      <w:r>
        <w:rPr>
          <w:rFonts w:ascii="宋体" w:hAnsi="宋体" w:eastAsia="宋体" w:cs="宋体"/>
          <w:sz w:val="24"/>
          <w:szCs w:val="24"/>
          <w:highlight w:val="none"/>
        </w:rPr>
        <w:t>障</w:t>
      </w:r>
    </w:p>
    <w:p>
      <w:pPr>
        <w:spacing w:before="184" w:line="220" w:lineRule="auto"/>
        <w:ind w:left="180"/>
        <w:rPr>
          <w:rFonts w:ascii="宋体" w:hAnsi="宋体" w:eastAsia="宋体" w:cs="宋体"/>
          <w:sz w:val="24"/>
          <w:szCs w:val="24"/>
          <w:highlight w:val="none"/>
        </w:rPr>
      </w:pPr>
      <w:r>
        <w:rPr>
          <w:rFonts w:ascii="宋体" w:hAnsi="宋体" w:eastAsia="宋体" w:cs="宋体"/>
          <w:spacing w:val="-12"/>
          <w:sz w:val="24"/>
          <w:szCs w:val="24"/>
          <w:highlight w:val="none"/>
        </w:rPr>
        <w:t>2</w:t>
      </w:r>
      <w:r>
        <w:rPr>
          <w:rFonts w:ascii="宋体" w:hAnsi="宋体" w:eastAsia="宋体" w:cs="宋体"/>
          <w:spacing w:val="-6"/>
          <w:sz w:val="24"/>
          <w:szCs w:val="24"/>
          <w:highlight w:val="none"/>
        </w:rPr>
        <w:t>.1 质量、技术要求</w:t>
      </w:r>
    </w:p>
    <w:p>
      <w:pPr>
        <w:rPr>
          <w:highlight w:val="none"/>
        </w:rPr>
        <w:sectPr>
          <w:headerReference r:id="rId9" w:type="default"/>
          <w:footerReference r:id="rId10" w:type="default"/>
          <w:pgSz w:w="11907" w:h="16839"/>
          <w:pgMar w:top="1344" w:right="1630" w:bottom="1196" w:left="1632" w:header="852" w:footer="982" w:gutter="0"/>
          <w:pgNumType w:fmt="decimal"/>
          <w:cols w:space="720" w:num="1"/>
        </w:sectPr>
      </w:pPr>
    </w:p>
    <w:p>
      <w:pPr>
        <w:spacing w:before="208" w:line="220" w:lineRule="auto"/>
        <w:ind w:left="80"/>
        <w:rPr>
          <w:rFonts w:ascii="宋体" w:hAnsi="宋体" w:eastAsia="宋体" w:cs="宋体"/>
          <w:sz w:val="24"/>
          <w:szCs w:val="24"/>
          <w:highlight w:val="none"/>
        </w:rPr>
      </w:pPr>
      <w:r>
        <w:rPr>
          <w:rFonts w:ascii="宋体" w:hAnsi="宋体" w:eastAsia="宋体" w:cs="宋体"/>
          <w:spacing w:val="-8"/>
          <w:sz w:val="24"/>
          <w:szCs w:val="24"/>
          <w:highlight w:val="none"/>
        </w:rPr>
        <w:t>(1) 必须满足或高于招标文件要求</w:t>
      </w:r>
      <w:r>
        <w:rPr>
          <w:rFonts w:ascii="宋体" w:hAnsi="宋体" w:eastAsia="宋体" w:cs="宋体"/>
          <w:spacing w:val="-7"/>
          <w:sz w:val="24"/>
          <w:szCs w:val="24"/>
          <w:highlight w:val="none"/>
        </w:rPr>
        <w:t>。</w:t>
      </w:r>
    </w:p>
    <w:p>
      <w:pPr>
        <w:spacing w:before="181" w:line="325" w:lineRule="auto"/>
        <w:ind w:left="462" w:right="68" w:hanging="382"/>
        <w:rPr>
          <w:rFonts w:ascii="宋体" w:hAnsi="宋体" w:eastAsia="宋体" w:cs="宋体"/>
          <w:sz w:val="24"/>
          <w:szCs w:val="24"/>
          <w:highlight w:val="none"/>
        </w:rPr>
      </w:pPr>
      <w:r>
        <w:rPr>
          <w:rFonts w:ascii="宋体" w:hAnsi="宋体" w:eastAsia="宋体" w:cs="宋体"/>
          <w:spacing w:val="-6"/>
          <w:sz w:val="24"/>
          <w:szCs w:val="24"/>
          <w:highlight w:val="none"/>
        </w:rPr>
        <w:t xml:space="preserve">(2) </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提供的</w:t>
      </w:r>
      <w:r>
        <w:rPr>
          <w:rFonts w:ascii="宋体" w:hAnsi="宋体" w:eastAsia="宋体" w:cs="宋体"/>
          <w:spacing w:val="-5"/>
          <w:sz w:val="24"/>
          <w:szCs w:val="24"/>
          <w:highlight w:val="none"/>
        </w:rPr>
        <w:t>货</w:t>
      </w:r>
      <w:r>
        <w:rPr>
          <w:rFonts w:ascii="宋体" w:hAnsi="宋体" w:eastAsia="宋体" w:cs="宋体"/>
          <w:spacing w:val="-3"/>
          <w:sz w:val="24"/>
          <w:szCs w:val="24"/>
          <w:highlight w:val="none"/>
        </w:rPr>
        <w:t>物必须是全新(包括备品备件)的，货物必须符合国家检测标</w:t>
      </w:r>
      <w:r>
        <w:rPr>
          <w:rFonts w:ascii="宋体" w:hAnsi="宋体" w:eastAsia="宋体" w:cs="宋体"/>
          <w:spacing w:val="-2"/>
          <w:sz w:val="24"/>
          <w:szCs w:val="24"/>
          <w:highlight w:val="none"/>
        </w:rPr>
        <w:t>准、行业标准以及该产品的企业出</w:t>
      </w:r>
      <w:r>
        <w:rPr>
          <w:rFonts w:ascii="宋体" w:hAnsi="宋体" w:eastAsia="宋体" w:cs="宋体"/>
          <w:spacing w:val="-1"/>
          <w:sz w:val="24"/>
          <w:szCs w:val="24"/>
          <w:highlight w:val="none"/>
        </w:rPr>
        <w:t>厂标准。</w:t>
      </w:r>
      <w:r>
        <w:rPr>
          <w:rFonts w:hint="eastAsia" w:ascii="宋体" w:hAnsi="宋体" w:eastAsia="宋体" w:cs="宋体"/>
          <w:spacing w:val="-1"/>
          <w:sz w:val="24"/>
          <w:szCs w:val="24"/>
          <w:highlight w:val="none"/>
          <w:lang w:eastAsia="zh-CN"/>
        </w:rPr>
        <w:t>乙方</w:t>
      </w:r>
      <w:r>
        <w:rPr>
          <w:rFonts w:ascii="宋体" w:hAnsi="宋体" w:eastAsia="宋体" w:cs="宋体"/>
          <w:spacing w:val="-1"/>
          <w:sz w:val="24"/>
          <w:szCs w:val="24"/>
          <w:highlight w:val="none"/>
        </w:rPr>
        <w:t>承诺所供货物与中标所示货</w:t>
      </w:r>
      <w:r>
        <w:rPr>
          <w:rFonts w:ascii="宋体" w:hAnsi="宋体" w:eastAsia="宋体" w:cs="宋体"/>
          <w:spacing w:val="-16"/>
          <w:sz w:val="24"/>
          <w:szCs w:val="24"/>
          <w:highlight w:val="none"/>
        </w:rPr>
        <w:t>物</w:t>
      </w:r>
      <w:r>
        <w:rPr>
          <w:rFonts w:ascii="宋体" w:hAnsi="宋体" w:eastAsia="宋体" w:cs="宋体"/>
          <w:spacing w:val="-8"/>
          <w:sz w:val="24"/>
          <w:szCs w:val="24"/>
          <w:highlight w:val="none"/>
        </w:rPr>
        <w:t>完全一致， 不存在任何偏差。如出现不一致，</w:t>
      </w:r>
      <w:r>
        <w:rPr>
          <w:rFonts w:hint="eastAsia" w:ascii="宋体" w:hAnsi="宋体" w:eastAsia="宋体" w:cs="宋体"/>
          <w:spacing w:val="-8"/>
          <w:sz w:val="24"/>
          <w:szCs w:val="24"/>
          <w:highlight w:val="none"/>
          <w:lang w:eastAsia="zh-CN"/>
        </w:rPr>
        <w:t>乙方</w:t>
      </w:r>
      <w:r>
        <w:rPr>
          <w:rFonts w:ascii="宋体" w:hAnsi="宋体" w:eastAsia="宋体" w:cs="宋体"/>
          <w:spacing w:val="-8"/>
          <w:sz w:val="24"/>
          <w:szCs w:val="24"/>
          <w:highlight w:val="none"/>
        </w:rPr>
        <w:t>将承担违约责任。供应</w:t>
      </w:r>
      <w:r>
        <w:rPr>
          <w:rFonts w:ascii="宋体" w:hAnsi="宋体" w:eastAsia="宋体" w:cs="宋体"/>
          <w:spacing w:val="-2"/>
          <w:sz w:val="24"/>
          <w:szCs w:val="24"/>
          <w:highlight w:val="none"/>
        </w:rPr>
        <w:t>商中标后所提供产品必须为</w:t>
      </w:r>
      <w:r>
        <w:rPr>
          <w:rFonts w:ascii="宋体" w:hAnsi="宋体" w:eastAsia="宋体" w:cs="宋体"/>
          <w:spacing w:val="-1"/>
          <w:sz w:val="24"/>
          <w:szCs w:val="24"/>
          <w:highlight w:val="none"/>
        </w:rPr>
        <w:t>正式合格产品且须出具正式的产品授权。</w:t>
      </w:r>
    </w:p>
    <w:p>
      <w:pPr>
        <w:spacing w:before="183" w:line="313" w:lineRule="auto"/>
        <w:ind w:left="468" w:right="67" w:hanging="388"/>
        <w:rPr>
          <w:rFonts w:ascii="宋体" w:hAnsi="宋体" w:eastAsia="宋体" w:cs="宋体"/>
          <w:sz w:val="24"/>
          <w:szCs w:val="24"/>
          <w:highlight w:val="none"/>
        </w:rPr>
      </w:pPr>
      <w:r>
        <w:rPr>
          <w:rFonts w:ascii="宋体" w:hAnsi="宋体" w:eastAsia="宋体" w:cs="宋体"/>
          <w:spacing w:val="-7"/>
          <w:sz w:val="24"/>
          <w:szCs w:val="24"/>
          <w:highlight w:val="none"/>
        </w:rPr>
        <w:t xml:space="preserve">(3) </w:t>
      </w:r>
      <w:r>
        <w:rPr>
          <w:rFonts w:hint="eastAsia" w:ascii="宋体" w:hAnsi="宋体" w:eastAsia="宋体" w:cs="宋体"/>
          <w:spacing w:val="-7"/>
          <w:sz w:val="24"/>
          <w:szCs w:val="24"/>
          <w:highlight w:val="none"/>
          <w:lang w:eastAsia="zh-CN"/>
        </w:rPr>
        <w:t>乙方</w:t>
      </w:r>
      <w:r>
        <w:rPr>
          <w:rFonts w:ascii="宋体" w:hAnsi="宋体" w:eastAsia="宋体" w:cs="宋体"/>
          <w:spacing w:val="-7"/>
          <w:sz w:val="24"/>
          <w:szCs w:val="24"/>
          <w:highlight w:val="none"/>
        </w:rPr>
        <w:t>所供产品属于国家实施强制性产品认证的产品目录范围内的，必须提</w:t>
      </w:r>
      <w:r>
        <w:rPr>
          <w:rFonts w:ascii="宋体" w:hAnsi="宋体" w:eastAsia="宋体" w:cs="宋体"/>
          <w:spacing w:val="-5"/>
          <w:sz w:val="24"/>
          <w:szCs w:val="24"/>
          <w:highlight w:val="none"/>
        </w:rPr>
        <w:t>供</w:t>
      </w:r>
      <w:r>
        <w:rPr>
          <w:rFonts w:ascii="宋体" w:hAnsi="宋体" w:eastAsia="宋体" w:cs="宋体"/>
          <w:sz w:val="24"/>
          <w:szCs w:val="24"/>
          <w:highlight w:val="none"/>
        </w:rPr>
        <w:t xml:space="preserve"> </w:t>
      </w:r>
      <w:r>
        <w:rPr>
          <w:rFonts w:ascii="宋体" w:hAnsi="宋体" w:eastAsia="宋体" w:cs="宋体"/>
          <w:spacing w:val="-9"/>
          <w:sz w:val="24"/>
          <w:szCs w:val="24"/>
          <w:highlight w:val="none"/>
        </w:rPr>
        <w:t>强</w:t>
      </w:r>
      <w:r>
        <w:rPr>
          <w:rFonts w:ascii="宋体" w:hAnsi="宋体" w:eastAsia="宋体" w:cs="宋体"/>
          <w:spacing w:val="-5"/>
          <w:sz w:val="24"/>
          <w:szCs w:val="24"/>
          <w:highlight w:val="none"/>
        </w:rPr>
        <w:t>制性产品认证证书；属于国家实施工业产品生产许可证制度的产品目录范</w:t>
      </w:r>
      <w:r>
        <w:rPr>
          <w:rFonts w:ascii="宋体" w:hAnsi="宋体" w:eastAsia="宋体" w:cs="宋体"/>
          <w:spacing w:val="-4"/>
          <w:sz w:val="24"/>
          <w:szCs w:val="24"/>
          <w:highlight w:val="none"/>
        </w:rPr>
        <w:t>围内的</w:t>
      </w:r>
      <w:r>
        <w:rPr>
          <w:rFonts w:ascii="宋体" w:hAnsi="宋体" w:eastAsia="宋体" w:cs="宋体"/>
          <w:spacing w:val="-3"/>
          <w:sz w:val="24"/>
          <w:szCs w:val="24"/>
          <w:highlight w:val="none"/>
        </w:rPr>
        <w:t>，</w:t>
      </w:r>
      <w:r>
        <w:rPr>
          <w:rFonts w:ascii="宋体" w:hAnsi="宋体" w:eastAsia="宋体" w:cs="宋体"/>
          <w:spacing w:val="-2"/>
          <w:sz w:val="24"/>
          <w:szCs w:val="24"/>
          <w:highlight w:val="none"/>
        </w:rPr>
        <w:t>必须提供工业产品生产许可证证书。</w:t>
      </w:r>
    </w:p>
    <w:p>
      <w:pPr>
        <w:spacing w:before="183" w:line="313" w:lineRule="auto"/>
        <w:ind w:left="518" w:right="68" w:hanging="477"/>
        <w:rPr>
          <w:rFonts w:ascii="宋体" w:hAnsi="宋体" w:eastAsia="宋体" w:cs="宋体"/>
          <w:sz w:val="24"/>
          <w:szCs w:val="24"/>
          <w:highlight w:val="none"/>
        </w:rPr>
      </w:pPr>
      <w:r>
        <w:rPr>
          <w:rFonts w:ascii="宋体" w:hAnsi="宋体" w:eastAsia="宋体" w:cs="宋体"/>
          <w:spacing w:val="-6"/>
          <w:sz w:val="24"/>
          <w:szCs w:val="24"/>
          <w:highlight w:val="none"/>
        </w:rPr>
        <w:t>2.2 安装调试及培训：</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提供的货物必须全部安装调试合格并能正常运行。</w:t>
      </w:r>
      <w:r>
        <w:rPr>
          <w:rFonts w:ascii="宋体" w:hAnsi="宋体" w:eastAsia="宋体" w:cs="宋体"/>
          <w:spacing w:val="-4"/>
          <w:sz w:val="24"/>
          <w:szCs w:val="24"/>
          <w:highlight w:val="none"/>
        </w:rPr>
        <w:t>双</w:t>
      </w:r>
      <w:r>
        <w:rPr>
          <w:rFonts w:ascii="宋体" w:hAnsi="宋体" w:eastAsia="宋体" w:cs="宋体"/>
          <w:sz w:val="24"/>
          <w:szCs w:val="24"/>
          <w:highlight w:val="none"/>
        </w:rPr>
        <w:t xml:space="preserve"> </w:t>
      </w:r>
      <w:r>
        <w:rPr>
          <w:rFonts w:ascii="宋体" w:hAnsi="宋体" w:eastAsia="宋体" w:cs="宋体"/>
          <w:spacing w:val="-13"/>
          <w:sz w:val="24"/>
          <w:szCs w:val="24"/>
          <w:highlight w:val="none"/>
        </w:rPr>
        <w:t>方确定，</w:t>
      </w:r>
      <w:r>
        <w:rPr>
          <w:rFonts w:hint="eastAsia" w:ascii="宋体" w:hAnsi="宋体" w:eastAsia="宋体" w:cs="宋体"/>
          <w:spacing w:val="-13"/>
          <w:sz w:val="24"/>
          <w:szCs w:val="24"/>
          <w:highlight w:val="none"/>
          <w:lang w:eastAsia="zh-CN"/>
        </w:rPr>
        <w:t>乙方</w:t>
      </w:r>
      <w:r>
        <w:rPr>
          <w:rFonts w:ascii="宋体" w:hAnsi="宋体" w:eastAsia="宋体" w:cs="宋体"/>
          <w:spacing w:val="-13"/>
          <w:sz w:val="24"/>
          <w:szCs w:val="24"/>
          <w:highlight w:val="none"/>
        </w:rPr>
        <w:t>应在向</w:t>
      </w:r>
      <w:r>
        <w:rPr>
          <w:rFonts w:hint="eastAsia" w:ascii="宋体" w:hAnsi="宋体" w:eastAsia="宋体" w:cs="宋体"/>
          <w:spacing w:val="-13"/>
          <w:sz w:val="24"/>
          <w:szCs w:val="24"/>
          <w:highlight w:val="none"/>
          <w:lang w:eastAsia="zh-CN"/>
        </w:rPr>
        <w:t>甲方</w:t>
      </w:r>
      <w:r>
        <w:rPr>
          <w:rFonts w:ascii="宋体" w:hAnsi="宋体" w:eastAsia="宋体" w:cs="宋体"/>
          <w:spacing w:val="-13"/>
          <w:sz w:val="24"/>
          <w:szCs w:val="24"/>
          <w:highlight w:val="none"/>
        </w:rPr>
        <w:t>交付货物后，根据</w:t>
      </w:r>
      <w:r>
        <w:rPr>
          <w:rFonts w:hint="eastAsia" w:ascii="宋体" w:hAnsi="宋体" w:eastAsia="宋体" w:cs="宋体"/>
          <w:spacing w:val="-13"/>
          <w:sz w:val="24"/>
          <w:szCs w:val="24"/>
          <w:highlight w:val="none"/>
          <w:lang w:eastAsia="zh-CN"/>
        </w:rPr>
        <w:t>甲方</w:t>
      </w:r>
      <w:r>
        <w:rPr>
          <w:rFonts w:ascii="宋体" w:hAnsi="宋体" w:eastAsia="宋体" w:cs="宋体"/>
          <w:spacing w:val="-13"/>
          <w:sz w:val="24"/>
          <w:szCs w:val="24"/>
          <w:highlight w:val="none"/>
        </w:rPr>
        <w:t>的要求，及时、有效、无</w:t>
      </w:r>
      <w:r>
        <w:rPr>
          <w:rFonts w:ascii="宋体" w:hAnsi="宋体" w:eastAsia="宋体" w:cs="宋体"/>
          <w:spacing w:val="-11"/>
          <w:sz w:val="24"/>
          <w:szCs w:val="24"/>
          <w:highlight w:val="none"/>
        </w:rPr>
        <w:t>偿</w:t>
      </w:r>
      <w:r>
        <w:rPr>
          <w:rFonts w:ascii="宋体" w:hAnsi="宋体" w:eastAsia="宋体" w:cs="宋体"/>
          <w:spacing w:val="-2"/>
          <w:sz w:val="24"/>
          <w:szCs w:val="24"/>
          <w:highlight w:val="none"/>
        </w:rPr>
        <w:t>地为</w:t>
      </w:r>
      <w:r>
        <w:rPr>
          <w:rFonts w:hint="eastAsia" w:ascii="宋体" w:hAnsi="宋体" w:eastAsia="宋体" w:cs="宋体"/>
          <w:spacing w:val="-2"/>
          <w:sz w:val="24"/>
          <w:szCs w:val="24"/>
          <w:highlight w:val="none"/>
          <w:lang w:eastAsia="zh-CN"/>
        </w:rPr>
        <w:t>甲方</w:t>
      </w:r>
      <w:r>
        <w:rPr>
          <w:rFonts w:ascii="宋体" w:hAnsi="宋体" w:eastAsia="宋体" w:cs="宋体"/>
          <w:spacing w:val="-2"/>
          <w:sz w:val="24"/>
          <w:szCs w:val="24"/>
          <w:highlight w:val="none"/>
        </w:rPr>
        <w:t>指定的人员提供技术指导和业务培训。</w:t>
      </w:r>
    </w:p>
    <w:p>
      <w:pPr>
        <w:spacing w:before="183" w:line="220" w:lineRule="auto"/>
        <w:ind w:left="41"/>
        <w:rPr>
          <w:rFonts w:ascii="宋体" w:hAnsi="宋体" w:eastAsia="宋体" w:cs="宋体"/>
          <w:sz w:val="24"/>
          <w:szCs w:val="24"/>
          <w:highlight w:val="none"/>
        </w:rPr>
      </w:pPr>
      <w:r>
        <w:rPr>
          <w:rFonts w:ascii="宋体" w:hAnsi="宋体" w:eastAsia="宋体" w:cs="宋体"/>
          <w:spacing w:val="8"/>
          <w:sz w:val="24"/>
          <w:szCs w:val="24"/>
          <w:highlight w:val="none"/>
        </w:rPr>
        <w:t>2.3 保修、维修(维护)：</w:t>
      </w:r>
    </w:p>
    <w:p>
      <w:pPr>
        <w:spacing w:before="182" w:line="219" w:lineRule="auto"/>
        <w:ind w:left="80"/>
        <w:rPr>
          <w:rFonts w:ascii="宋体" w:hAnsi="宋体" w:eastAsia="宋体" w:cs="宋体"/>
          <w:sz w:val="24"/>
          <w:szCs w:val="24"/>
          <w:highlight w:val="none"/>
        </w:rPr>
      </w:pPr>
      <w:r>
        <w:rPr>
          <w:rFonts w:ascii="宋体" w:hAnsi="宋体" w:eastAsia="宋体" w:cs="宋体"/>
          <w:spacing w:val="-11"/>
          <w:sz w:val="24"/>
          <w:szCs w:val="24"/>
          <w:highlight w:val="none"/>
        </w:rPr>
        <w:t>(1) 保修：</w:t>
      </w:r>
      <w:r>
        <w:rPr>
          <w:rFonts w:hint="eastAsia" w:ascii="宋体" w:hAnsi="宋体" w:eastAsia="宋体" w:cs="宋体"/>
          <w:spacing w:val="-11"/>
          <w:sz w:val="24"/>
          <w:szCs w:val="24"/>
          <w:highlight w:val="none"/>
          <w:lang w:eastAsia="zh-CN"/>
        </w:rPr>
        <w:t>乙方</w:t>
      </w:r>
      <w:r>
        <w:rPr>
          <w:rFonts w:ascii="宋体" w:hAnsi="宋体" w:eastAsia="宋体" w:cs="宋体"/>
          <w:spacing w:val="-11"/>
          <w:sz w:val="24"/>
          <w:szCs w:val="24"/>
          <w:highlight w:val="none"/>
        </w:rPr>
        <w:t>所提供货物的免费维修保质期为</w:t>
      </w:r>
      <w:r>
        <w:rPr>
          <w:rFonts w:ascii="宋体" w:hAnsi="宋体" w:eastAsia="宋体" w:cs="宋体"/>
          <w:spacing w:val="-11"/>
          <w:sz w:val="24"/>
          <w:szCs w:val="24"/>
          <w:highlight w:val="none"/>
          <w:u w:val="single" w:color="auto"/>
        </w:rPr>
        <w:t xml:space="preserve">：  2  </w:t>
      </w:r>
      <w:r>
        <w:rPr>
          <w:rFonts w:ascii="宋体" w:hAnsi="宋体" w:eastAsia="宋体" w:cs="宋体"/>
          <w:spacing w:val="-11"/>
          <w:sz w:val="24"/>
          <w:szCs w:val="24"/>
          <w:highlight w:val="none"/>
        </w:rPr>
        <w:t xml:space="preserve"> 年</w:t>
      </w:r>
    </w:p>
    <w:p>
      <w:pPr>
        <w:spacing w:before="182" w:line="325" w:lineRule="auto"/>
        <w:ind w:left="463" w:right="67" w:hanging="383"/>
        <w:rPr>
          <w:rFonts w:ascii="宋体" w:hAnsi="宋体" w:eastAsia="宋体" w:cs="宋体"/>
          <w:sz w:val="24"/>
          <w:szCs w:val="24"/>
          <w:highlight w:val="none"/>
        </w:rPr>
      </w:pPr>
      <w:r>
        <w:rPr>
          <w:rFonts w:ascii="宋体" w:hAnsi="宋体" w:eastAsia="宋体" w:cs="宋体"/>
          <w:spacing w:val="-7"/>
          <w:sz w:val="24"/>
          <w:szCs w:val="24"/>
          <w:highlight w:val="none"/>
        </w:rPr>
        <w:t xml:space="preserve">(2) </w:t>
      </w:r>
      <w:r>
        <w:rPr>
          <w:rFonts w:hint="eastAsia" w:ascii="宋体" w:hAnsi="宋体" w:eastAsia="宋体" w:cs="宋体"/>
          <w:spacing w:val="-7"/>
          <w:sz w:val="24"/>
          <w:szCs w:val="24"/>
          <w:highlight w:val="none"/>
          <w:lang w:eastAsia="zh-CN"/>
        </w:rPr>
        <w:t>乙方</w:t>
      </w:r>
      <w:r>
        <w:rPr>
          <w:rFonts w:ascii="宋体" w:hAnsi="宋体" w:eastAsia="宋体" w:cs="宋体"/>
          <w:spacing w:val="-7"/>
          <w:sz w:val="24"/>
          <w:szCs w:val="24"/>
          <w:highlight w:val="none"/>
        </w:rPr>
        <w:t>对所提供的货物正常的维修保质期，保质期内非因使用者的人为因素而</w:t>
      </w:r>
      <w:r>
        <w:rPr>
          <w:rFonts w:ascii="宋体" w:hAnsi="宋体" w:eastAsia="宋体" w:cs="宋体"/>
          <w:spacing w:val="-16"/>
          <w:sz w:val="24"/>
          <w:szCs w:val="24"/>
          <w:highlight w:val="none"/>
        </w:rPr>
        <w:t>出</w:t>
      </w:r>
      <w:r>
        <w:rPr>
          <w:rFonts w:ascii="宋体" w:hAnsi="宋体" w:eastAsia="宋体" w:cs="宋体"/>
          <w:spacing w:val="-8"/>
          <w:sz w:val="24"/>
          <w:szCs w:val="24"/>
          <w:highlight w:val="none"/>
        </w:rPr>
        <w:t>现的质量问题，由</w:t>
      </w:r>
      <w:r>
        <w:rPr>
          <w:rFonts w:hint="eastAsia" w:ascii="宋体" w:hAnsi="宋体" w:eastAsia="宋体" w:cs="宋体"/>
          <w:spacing w:val="-8"/>
          <w:sz w:val="24"/>
          <w:szCs w:val="24"/>
          <w:highlight w:val="none"/>
          <w:lang w:eastAsia="zh-CN"/>
        </w:rPr>
        <w:t>乙方</w:t>
      </w:r>
      <w:r>
        <w:rPr>
          <w:rFonts w:ascii="宋体" w:hAnsi="宋体" w:eastAsia="宋体" w:cs="宋体"/>
          <w:spacing w:val="-8"/>
          <w:sz w:val="24"/>
          <w:szCs w:val="24"/>
          <w:highlight w:val="none"/>
        </w:rPr>
        <w:t>负责。</w:t>
      </w:r>
      <w:r>
        <w:rPr>
          <w:rFonts w:hint="eastAsia" w:ascii="宋体" w:hAnsi="宋体" w:eastAsia="宋体" w:cs="宋体"/>
          <w:spacing w:val="-8"/>
          <w:sz w:val="24"/>
          <w:szCs w:val="24"/>
          <w:highlight w:val="none"/>
          <w:lang w:eastAsia="zh-CN"/>
        </w:rPr>
        <w:t>乙方</w:t>
      </w:r>
      <w:r>
        <w:rPr>
          <w:rFonts w:ascii="宋体" w:hAnsi="宋体" w:eastAsia="宋体" w:cs="宋体"/>
          <w:spacing w:val="-8"/>
          <w:sz w:val="24"/>
          <w:szCs w:val="24"/>
          <w:highlight w:val="none"/>
        </w:rPr>
        <w:t>负责免费保修、包换或者包退，并承担</w:t>
      </w:r>
      <w:r>
        <w:rPr>
          <w:rFonts w:ascii="宋体" w:hAnsi="宋体" w:eastAsia="宋体" w:cs="宋体"/>
          <w:spacing w:val="-2"/>
          <w:sz w:val="24"/>
          <w:szCs w:val="24"/>
          <w:highlight w:val="none"/>
        </w:rPr>
        <w:t>修理、调换或退货以及由此给</w:t>
      </w:r>
      <w:r>
        <w:rPr>
          <w:rFonts w:hint="eastAsia" w:ascii="宋体" w:hAnsi="宋体" w:eastAsia="宋体" w:cs="宋体"/>
          <w:spacing w:val="-2"/>
          <w:sz w:val="24"/>
          <w:szCs w:val="24"/>
          <w:highlight w:val="none"/>
          <w:lang w:eastAsia="zh-CN"/>
        </w:rPr>
        <w:t>甲方</w:t>
      </w:r>
      <w:r>
        <w:rPr>
          <w:rFonts w:ascii="宋体" w:hAnsi="宋体" w:eastAsia="宋体" w:cs="宋体"/>
          <w:spacing w:val="-2"/>
          <w:sz w:val="24"/>
          <w:szCs w:val="24"/>
          <w:highlight w:val="none"/>
        </w:rPr>
        <w:t>造</w:t>
      </w:r>
      <w:r>
        <w:rPr>
          <w:rFonts w:ascii="宋体" w:hAnsi="宋体" w:eastAsia="宋体" w:cs="宋体"/>
          <w:spacing w:val="-1"/>
          <w:sz w:val="24"/>
          <w:szCs w:val="24"/>
          <w:highlight w:val="none"/>
        </w:rPr>
        <w:t>成损失的实际费用。</w:t>
      </w:r>
      <w:r>
        <w:rPr>
          <w:rFonts w:hint="eastAsia" w:ascii="宋体" w:hAnsi="宋体" w:eastAsia="宋体" w:cs="宋体"/>
          <w:spacing w:val="-1"/>
          <w:sz w:val="24"/>
          <w:szCs w:val="24"/>
          <w:highlight w:val="none"/>
          <w:lang w:eastAsia="zh-CN"/>
        </w:rPr>
        <w:t>乙方</w:t>
      </w:r>
      <w:r>
        <w:rPr>
          <w:rFonts w:ascii="宋体" w:hAnsi="宋体" w:eastAsia="宋体" w:cs="宋体"/>
          <w:spacing w:val="-1"/>
          <w:sz w:val="24"/>
          <w:szCs w:val="24"/>
          <w:highlight w:val="none"/>
        </w:rPr>
        <w:t>不能修理和不</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能</w:t>
      </w:r>
      <w:r>
        <w:rPr>
          <w:rFonts w:ascii="宋体" w:hAnsi="宋体" w:eastAsia="宋体" w:cs="宋体"/>
          <w:spacing w:val="-5"/>
          <w:sz w:val="24"/>
          <w:szCs w:val="24"/>
          <w:highlight w:val="none"/>
        </w:rPr>
        <w:t>调</w:t>
      </w:r>
      <w:r>
        <w:rPr>
          <w:rFonts w:ascii="宋体" w:hAnsi="宋体" w:eastAsia="宋体" w:cs="宋体"/>
          <w:spacing w:val="-3"/>
          <w:sz w:val="24"/>
          <w:szCs w:val="24"/>
          <w:highlight w:val="none"/>
        </w:rPr>
        <w:t>换，按不能交货处理。</w:t>
      </w:r>
    </w:p>
    <w:p>
      <w:pPr>
        <w:spacing w:before="183" w:line="325" w:lineRule="auto"/>
        <w:ind w:left="461" w:right="68" w:hanging="381"/>
        <w:rPr>
          <w:rFonts w:ascii="宋体" w:hAnsi="宋体" w:eastAsia="宋体" w:cs="宋体"/>
          <w:sz w:val="24"/>
          <w:szCs w:val="24"/>
          <w:highlight w:val="none"/>
        </w:rPr>
      </w:pPr>
      <w:r>
        <w:rPr>
          <w:rFonts w:ascii="宋体" w:hAnsi="宋体" w:eastAsia="宋体" w:cs="宋体"/>
          <w:spacing w:val="-4"/>
          <w:sz w:val="24"/>
          <w:szCs w:val="24"/>
          <w:highlight w:val="none"/>
        </w:rPr>
        <w:t>(3) 在质量保证期内，由于</w:t>
      </w:r>
      <w:r>
        <w:rPr>
          <w:rFonts w:hint="eastAsia" w:ascii="宋体" w:hAnsi="宋体" w:eastAsia="宋体" w:cs="宋体"/>
          <w:spacing w:val="-4"/>
          <w:sz w:val="24"/>
          <w:szCs w:val="24"/>
          <w:highlight w:val="none"/>
          <w:lang w:eastAsia="zh-CN"/>
        </w:rPr>
        <w:t>乙方</w:t>
      </w:r>
      <w:r>
        <w:rPr>
          <w:rFonts w:ascii="宋体" w:hAnsi="宋体" w:eastAsia="宋体" w:cs="宋体"/>
          <w:spacing w:val="-4"/>
          <w:sz w:val="24"/>
          <w:szCs w:val="24"/>
          <w:highlight w:val="none"/>
        </w:rPr>
        <w:t>的货物质量问题，造成事故，</w:t>
      </w:r>
      <w:r>
        <w:rPr>
          <w:rFonts w:hint="eastAsia" w:ascii="宋体" w:hAnsi="宋体" w:eastAsia="宋体" w:cs="宋体"/>
          <w:spacing w:val="-4"/>
          <w:sz w:val="24"/>
          <w:szCs w:val="24"/>
          <w:highlight w:val="none"/>
          <w:lang w:eastAsia="zh-CN"/>
        </w:rPr>
        <w:t>乙方</w:t>
      </w:r>
      <w:r>
        <w:rPr>
          <w:rFonts w:ascii="宋体" w:hAnsi="宋体" w:eastAsia="宋体" w:cs="宋体"/>
          <w:spacing w:val="-4"/>
          <w:sz w:val="24"/>
          <w:szCs w:val="24"/>
          <w:highlight w:val="none"/>
        </w:rPr>
        <w:t>除负责修复</w:t>
      </w:r>
      <w:r>
        <w:rPr>
          <w:rFonts w:ascii="宋体" w:hAnsi="宋体" w:eastAsia="宋体" w:cs="宋体"/>
          <w:spacing w:val="-3"/>
          <w:sz w:val="24"/>
          <w:szCs w:val="24"/>
          <w:highlight w:val="none"/>
        </w:rPr>
        <w:t>、</w:t>
      </w:r>
      <w:r>
        <w:rPr>
          <w:rFonts w:ascii="宋体" w:hAnsi="宋体" w:eastAsia="宋体" w:cs="宋体"/>
          <w:sz w:val="24"/>
          <w:szCs w:val="24"/>
          <w:highlight w:val="none"/>
        </w:rPr>
        <w:t xml:space="preserve"> </w:t>
      </w:r>
      <w:r>
        <w:rPr>
          <w:rFonts w:ascii="宋体" w:hAnsi="宋体" w:eastAsia="宋体" w:cs="宋体"/>
          <w:spacing w:val="-15"/>
          <w:sz w:val="24"/>
          <w:szCs w:val="24"/>
          <w:highlight w:val="none"/>
        </w:rPr>
        <w:t>调</w:t>
      </w:r>
      <w:r>
        <w:rPr>
          <w:rFonts w:ascii="宋体" w:hAnsi="宋体" w:eastAsia="宋体" w:cs="宋体"/>
          <w:spacing w:val="-8"/>
          <w:sz w:val="24"/>
          <w:szCs w:val="24"/>
          <w:highlight w:val="none"/>
        </w:rPr>
        <w:t>换本合同货物外，还应承担直接受损的其他财产的修复责任，赔偿相关直</w:t>
      </w:r>
      <w:r>
        <w:rPr>
          <w:rFonts w:ascii="宋体" w:hAnsi="宋体" w:eastAsia="宋体" w:cs="宋体"/>
          <w:spacing w:val="-15"/>
          <w:sz w:val="24"/>
          <w:szCs w:val="24"/>
          <w:highlight w:val="none"/>
        </w:rPr>
        <w:t>接</w:t>
      </w:r>
      <w:r>
        <w:rPr>
          <w:rFonts w:ascii="宋体" w:hAnsi="宋体" w:eastAsia="宋体" w:cs="宋体"/>
          <w:spacing w:val="-8"/>
          <w:sz w:val="24"/>
          <w:szCs w:val="24"/>
          <w:highlight w:val="none"/>
        </w:rPr>
        <w:t>损失；包括但不限于造成</w:t>
      </w:r>
      <w:r>
        <w:rPr>
          <w:rFonts w:hint="eastAsia" w:ascii="宋体" w:hAnsi="宋体" w:eastAsia="宋体" w:cs="宋体"/>
          <w:spacing w:val="-8"/>
          <w:sz w:val="24"/>
          <w:szCs w:val="24"/>
          <w:highlight w:val="none"/>
          <w:lang w:eastAsia="zh-CN"/>
        </w:rPr>
        <w:t>甲方</w:t>
      </w:r>
      <w:r>
        <w:rPr>
          <w:rFonts w:ascii="宋体" w:hAnsi="宋体" w:eastAsia="宋体" w:cs="宋体"/>
          <w:spacing w:val="-8"/>
          <w:sz w:val="24"/>
          <w:szCs w:val="24"/>
          <w:highlight w:val="none"/>
        </w:rPr>
        <w:t>数据丢失、损坏的，还应承担恢复数据、信</w:t>
      </w:r>
      <w:r>
        <w:rPr>
          <w:rFonts w:ascii="宋体" w:hAnsi="宋体" w:eastAsia="宋体" w:cs="宋体"/>
          <w:spacing w:val="-7"/>
          <w:sz w:val="24"/>
          <w:szCs w:val="24"/>
          <w:highlight w:val="none"/>
        </w:rPr>
        <w:t>息</w:t>
      </w:r>
      <w:r>
        <w:rPr>
          <w:rFonts w:ascii="宋体" w:hAnsi="宋体" w:eastAsia="宋体" w:cs="宋体"/>
          <w:spacing w:val="-5"/>
          <w:sz w:val="24"/>
          <w:szCs w:val="24"/>
          <w:highlight w:val="none"/>
        </w:rPr>
        <w:t>等费用损失。</w:t>
      </w:r>
    </w:p>
    <w:p>
      <w:pPr>
        <w:spacing w:before="183" w:line="290" w:lineRule="auto"/>
        <w:ind w:left="464" w:right="69" w:hanging="384"/>
        <w:rPr>
          <w:rFonts w:ascii="宋体" w:hAnsi="宋体" w:eastAsia="宋体" w:cs="宋体"/>
          <w:sz w:val="24"/>
          <w:szCs w:val="24"/>
          <w:highlight w:val="none"/>
        </w:rPr>
      </w:pPr>
      <w:r>
        <w:rPr>
          <w:rFonts w:ascii="宋体" w:hAnsi="宋体" w:eastAsia="宋体" w:cs="宋体"/>
          <w:spacing w:val="-7"/>
          <w:sz w:val="24"/>
          <w:szCs w:val="24"/>
          <w:highlight w:val="none"/>
        </w:rPr>
        <w:t>(4) 若货物在质保期内需要更换、重新设计、修改或更新，从双方确认的修复完</w:t>
      </w:r>
      <w:r>
        <w:rPr>
          <w:rFonts w:ascii="宋体" w:hAnsi="宋体" w:eastAsia="宋体" w:cs="宋体"/>
          <w:sz w:val="24"/>
          <w:szCs w:val="24"/>
          <w:highlight w:val="none"/>
        </w:rPr>
        <w:t xml:space="preserve"> </w:t>
      </w:r>
      <w:r>
        <w:rPr>
          <w:rFonts w:ascii="宋体" w:hAnsi="宋体" w:eastAsia="宋体" w:cs="宋体"/>
          <w:spacing w:val="15"/>
          <w:sz w:val="24"/>
          <w:szCs w:val="24"/>
          <w:highlight w:val="none"/>
        </w:rPr>
        <w:t>成</w:t>
      </w:r>
      <w:r>
        <w:rPr>
          <w:rFonts w:ascii="宋体" w:hAnsi="宋体" w:eastAsia="宋体" w:cs="宋体"/>
          <w:spacing w:val="10"/>
          <w:sz w:val="24"/>
          <w:szCs w:val="24"/>
          <w:highlight w:val="none"/>
        </w:rPr>
        <w:t>日开始，质保期按第(1)条重新计算。</w:t>
      </w:r>
    </w:p>
    <w:p>
      <w:pPr>
        <w:spacing w:before="183" w:line="289" w:lineRule="auto"/>
        <w:ind w:left="466" w:right="68" w:hanging="386"/>
        <w:rPr>
          <w:rFonts w:ascii="宋体" w:hAnsi="宋体" w:eastAsia="宋体" w:cs="宋体"/>
          <w:sz w:val="24"/>
          <w:szCs w:val="24"/>
          <w:highlight w:val="none"/>
        </w:rPr>
      </w:pPr>
      <w:r>
        <w:rPr>
          <w:rFonts w:ascii="宋体" w:hAnsi="宋体" w:eastAsia="宋体" w:cs="宋体"/>
          <w:spacing w:val="-7"/>
          <w:sz w:val="24"/>
          <w:szCs w:val="24"/>
          <w:highlight w:val="none"/>
        </w:rPr>
        <w:t>(5) 质量保证期后，对货物中因制造粗糙、设计缺陷和原材料缺陷但在上述质保</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期届满之前的合理检测中未能发</w:t>
      </w:r>
      <w:r>
        <w:rPr>
          <w:rFonts w:ascii="宋体" w:hAnsi="宋体" w:eastAsia="宋体" w:cs="宋体"/>
          <w:spacing w:val="-1"/>
          <w:sz w:val="24"/>
          <w:szCs w:val="24"/>
          <w:highlight w:val="none"/>
        </w:rPr>
        <w:t>现的潜在缺陷，</w:t>
      </w:r>
      <w:r>
        <w:rPr>
          <w:rFonts w:hint="eastAsia" w:ascii="宋体" w:hAnsi="宋体" w:eastAsia="宋体" w:cs="宋体"/>
          <w:spacing w:val="-1"/>
          <w:sz w:val="24"/>
          <w:szCs w:val="24"/>
          <w:highlight w:val="none"/>
          <w:lang w:eastAsia="zh-CN"/>
        </w:rPr>
        <w:t>乙方</w:t>
      </w:r>
      <w:r>
        <w:rPr>
          <w:rFonts w:ascii="宋体" w:hAnsi="宋体" w:eastAsia="宋体" w:cs="宋体"/>
          <w:spacing w:val="-1"/>
          <w:sz w:val="24"/>
          <w:szCs w:val="24"/>
          <w:highlight w:val="none"/>
        </w:rPr>
        <w:t>应负责免费更换。</w:t>
      </w:r>
    </w:p>
    <w:p>
      <w:pPr>
        <w:spacing w:before="182" w:line="325" w:lineRule="auto"/>
        <w:ind w:left="463" w:hanging="383"/>
        <w:rPr>
          <w:rFonts w:ascii="宋体" w:hAnsi="宋体" w:eastAsia="宋体" w:cs="宋体"/>
          <w:sz w:val="24"/>
          <w:szCs w:val="24"/>
          <w:highlight w:val="none"/>
        </w:rPr>
      </w:pPr>
      <w:r>
        <w:rPr>
          <w:rFonts w:ascii="宋体" w:hAnsi="宋体" w:eastAsia="宋体" w:cs="宋体"/>
          <w:spacing w:val="-6"/>
          <w:sz w:val="24"/>
          <w:szCs w:val="24"/>
          <w:highlight w:val="none"/>
        </w:rPr>
        <w:t xml:space="preserve">(6) </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针对</w:t>
      </w:r>
      <w:r>
        <w:rPr>
          <w:rFonts w:hint="eastAsia" w:ascii="宋体" w:hAnsi="宋体" w:eastAsia="宋体" w:cs="宋体"/>
          <w:spacing w:val="-6"/>
          <w:sz w:val="24"/>
          <w:szCs w:val="24"/>
          <w:highlight w:val="none"/>
          <w:lang w:eastAsia="zh-CN"/>
        </w:rPr>
        <w:t>甲方</w:t>
      </w:r>
      <w:r>
        <w:rPr>
          <w:rFonts w:ascii="宋体" w:hAnsi="宋体" w:eastAsia="宋体" w:cs="宋体"/>
          <w:spacing w:val="-3"/>
          <w:sz w:val="24"/>
          <w:szCs w:val="24"/>
          <w:highlight w:val="none"/>
        </w:rPr>
        <w:t>业主的报修，</w:t>
      </w:r>
      <w:r>
        <w:rPr>
          <w:rFonts w:hint="eastAsia" w:ascii="宋体" w:hAnsi="宋体" w:eastAsia="宋体" w:cs="宋体"/>
          <w:spacing w:val="-3"/>
          <w:sz w:val="24"/>
          <w:szCs w:val="24"/>
          <w:highlight w:val="none"/>
          <w:lang w:eastAsia="zh-CN"/>
        </w:rPr>
        <w:t>乙方</w:t>
      </w:r>
      <w:r>
        <w:rPr>
          <w:rFonts w:ascii="宋体" w:hAnsi="宋体" w:eastAsia="宋体" w:cs="宋体"/>
          <w:spacing w:val="-3"/>
          <w:sz w:val="24"/>
          <w:szCs w:val="24"/>
          <w:highlight w:val="none"/>
        </w:rPr>
        <w:t>的服务人员在不迟于报修48小时内上门服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务，并承诺应在</w:t>
      </w:r>
      <w:r>
        <w:rPr>
          <w:rFonts w:hint="eastAsia" w:ascii="宋体" w:hAnsi="宋体" w:eastAsia="宋体" w:cs="宋体"/>
          <w:spacing w:val="-2"/>
          <w:sz w:val="24"/>
          <w:szCs w:val="24"/>
          <w:highlight w:val="none"/>
          <w:lang w:eastAsia="zh-CN"/>
        </w:rPr>
        <w:t>甲方</w:t>
      </w:r>
      <w:r>
        <w:rPr>
          <w:rFonts w:ascii="宋体" w:hAnsi="宋体" w:eastAsia="宋体" w:cs="宋体"/>
          <w:spacing w:val="-2"/>
          <w:sz w:val="24"/>
          <w:szCs w:val="24"/>
          <w:highlight w:val="none"/>
        </w:rPr>
        <w:t>保修后7</w:t>
      </w:r>
      <w:r>
        <w:rPr>
          <w:rFonts w:ascii="宋体" w:hAnsi="宋体" w:eastAsia="宋体" w:cs="宋体"/>
          <w:spacing w:val="-1"/>
          <w:sz w:val="24"/>
          <w:szCs w:val="24"/>
          <w:highlight w:val="none"/>
        </w:rPr>
        <w:t>2小时内予以修复。对于无法修复的部分，供</w:t>
      </w:r>
      <w:r>
        <w:rPr>
          <w:rFonts w:ascii="宋体" w:hAnsi="宋体" w:eastAsia="宋体" w:cs="宋体"/>
          <w:sz w:val="24"/>
          <w:szCs w:val="24"/>
          <w:highlight w:val="none"/>
        </w:rPr>
        <w:t xml:space="preserve"> </w:t>
      </w:r>
      <w:r>
        <w:rPr>
          <w:rFonts w:ascii="宋体" w:hAnsi="宋体" w:eastAsia="宋体" w:cs="宋体"/>
          <w:spacing w:val="-18"/>
          <w:sz w:val="24"/>
          <w:szCs w:val="24"/>
          <w:highlight w:val="none"/>
        </w:rPr>
        <w:t>方</w:t>
      </w:r>
      <w:r>
        <w:rPr>
          <w:rFonts w:ascii="宋体" w:hAnsi="宋体" w:eastAsia="宋体" w:cs="宋体"/>
          <w:spacing w:val="-16"/>
          <w:sz w:val="24"/>
          <w:szCs w:val="24"/>
          <w:highlight w:val="none"/>
        </w:rPr>
        <w:t>负</w:t>
      </w:r>
      <w:r>
        <w:rPr>
          <w:rFonts w:ascii="宋体" w:hAnsi="宋体" w:eastAsia="宋体" w:cs="宋体"/>
          <w:spacing w:val="-9"/>
          <w:sz w:val="24"/>
          <w:szCs w:val="24"/>
          <w:highlight w:val="none"/>
        </w:rPr>
        <w:t>责在接到</w:t>
      </w:r>
      <w:r>
        <w:rPr>
          <w:rFonts w:hint="eastAsia" w:ascii="宋体" w:hAnsi="宋体" w:eastAsia="宋体" w:cs="宋体"/>
          <w:spacing w:val="-9"/>
          <w:sz w:val="24"/>
          <w:szCs w:val="24"/>
          <w:highlight w:val="none"/>
          <w:lang w:eastAsia="zh-CN"/>
        </w:rPr>
        <w:t>甲方</w:t>
      </w:r>
      <w:r>
        <w:rPr>
          <w:rFonts w:ascii="宋体" w:hAnsi="宋体" w:eastAsia="宋体" w:cs="宋体"/>
          <w:spacing w:val="-9"/>
          <w:sz w:val="24"/>
          <w:szCs w:val="24"/>
          <w:highlight w:val="none"/>
        </w:rPr>
        <w:t>报修通知后3日内免费更换。</w:t>
      </w:r>
      <w:r>
        <w:rPr>
          <w:rFonts w:hint="eastAsia" w:ascii="宋体" w:hAnsi="宋体" w:eastAsia="宋体" w:cs="宋体"/>
          <w:spacing w:val="-9"/>
          <w:sz w:val="24"/>
          <w:szCs w:val="24"/>
          <w:highlight w:val="none"/>
          <w:lang w:eastAsia="zh-CN"/>
        </w:rPr>
        <w:t>乙方</w:t>
      </w:r>
      <w:r>
        <w:rPr>
          <w:rFonts w:ascii="宋体" w:hAnsi="宋体" w:eastAsia="宋体" w:cs="宋体"/>
          <w:spacing w:val="-9"/>
          <w:sz w:val="24"/>
          <w:szCs w:val="24"/>
          <w:highlight w:val="none"/>
        </w:rPr>
        <w:t>未及时修复或者更换的，</w:t>
      </w:r>
      <w:r>
        <w:rPr>
          <w:rFonts w:ascii="宋体" w:hAnsi="宋体" w:eastAsia="宋体" w:cs="宋体"/>
          <w:sz w:val="24"/>
          <w:szCs w:val="24"/>
          <w:highlight w:val="none"/>
        </w:rPr>
        <w:t xml:space="preserve"> </w:t>
      </w:r>
      <w:r>
        <w:rPr>
          <w:rFonts w:hint="eastAsia" w:ascii="宋体" w:hAnsi="宋体" w:eastAsia="宋体" w:cs="宋体"/>
          <w:spacing w:val="-8"/>
          <w:sz w:val="24"/>
          <w:szCs w:val="24"/>
          <w:highlight w:val="none"/>
          <w:lang w:eastAsia="zh-CN"/>
        </w:rPr>
        <w:t>甲方</w:t>
      </w:r>
      <w:r>
        <w:rPr>
          <w:rFonts w:ascii="宋体" w:hAnsi="宋体" w:eastAsia="宋体" w:cs="宋体"/>
          <w:spacing w:val="-8"/>
          <w:sz w:val="24"/>
          <w:szCs w:val="24"/>
          <w:highlight w:val="none"/>
        </w:rPr>
        <w:t>有权委</w:t>
      </w:r>
      <w:r>
        <w:rPr>
          <w:rFonts w:ascii="宋体" w:hAnsi="宋体" w:eastAsia="宋体" w:cs="宋体"/>
          <w:spacing w:val="-7"/>
          <w:sz w:val="24"/>
          <w:szCs w:val="24"/>
          <w:highlight w:val="none"/>
        </w:rPr>
        <w:t>托</w:t>
      </w:r>
      <w:r>
        <w:rPr>
          <w:rFonts w:ascii="宋体" w:hAnsi="宋体" w:eastAsia="宋体" w:cs="宋体"/>
          <w:spacing w:val="-4"/>
          <w:sz w:val="24"/>
          <w:szCs w:val="24"/>
          <w:highlight w:val="none"/>
        </w:rPr>
        <w:t>第三方修复或者向第三方采购同等规格的替换产品，由此产生</w:t>
      </w:r>
    </w:p>
    <w:p>
      <w:pPr>
        <w:rPr>
          <w:highlight w:val="none"/>
        </w:rPr>
        <w:sectPr>
          <w:headerReference r:id="rId11" w:type="default"/>
          <w:footerReference r:id="rId12" w:type="default"/>
          <w:pgSz w:w="11907" w:h="16839"/>
          <w:pgMar w:top="1344" w:right="1730" w:bottom="1196" w:left="1771" w:header="852" w:footer="982" w:gutter="0"/>
          <w:pgNumType w:fmt="decimal"/>
          <w:cols w:space="720" w:num="1"/>
        </w:sectPr>
      </w:pPr>
    </w:p>
    <w:p>
      <w:pPr>
        <w:spacing w:before="209" w:line="219" w:lineRule="auto"/>
        <w:ind w:left="482"/>
        <w:rPr>
          <w:rFonts w:ascii="宋体" w:hAnsi="宋体" w:eastAsia="宋体" w:cs="宋体"/>
          <w:sz w:val="24"/>
          <w:szCs w:val="24"/>
          <w:highlight w:val="none"/>
        </w:rPr>
      </w:pPr>
      <w:r>
        <w:rPr>
          <w:rFonts w:ascii="宋体" w:hAnsi="宋体" w:eastAsia="宋体" w:cs="宋体"/>
          <w:spacing w:val="-8"/>
          <w:sz w:val="24"/>
          <w:szCs w:val="24"/>
          <w:highlight w:val="none"/>
        </w:rPr>
        <w:t>的</w:t>
      </w:r>
      <w:r>
        <w:rPr>
          <w:rFonts w:ascii="宋体" w:hAnsi="宋体" w:eastAsia="宋体" w:cs="宋体"/>
          <w:spacing w:val="-6"/>
          <w:sz w:val="24"/>
          <w:szCs w:val="24"/>
          <w:highlight w:val="none"/>
        </w:rPr>
        <w:t>费用由</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承担。</w:t>
      </w:r>
    </w:p>
    <w:p>
      <w:pPr>
        <w:spacing w:before="182" w:line="290" w:lineRule="auto"/>
        <w:ind w:left="522" w:right="83" w:hanging="481"/>
        <w:rPr>
          <w:rFonts w:ascii="宋体" w:hAnsi="宋体" w:eastAsia="宋体" w:cs="宋体"/>
          <w:sz w:val="24"/>
          <w:szCs w:val="24"/>
          <w:highlight w:val="none"/>
        </w:rPr>
      </w:pPr>
      <w:r>
        <w:rPr>
          <w:rFonts w:ascii="宋体" w:hAnsi="宋体" w:eastAsia="宋体" w:cs="宋体"/>
          <w:spacing w:val="-6"/>
          <w:sz w:val="24"/>
          <w:szCs w:val="24"/>
          <w:highlight w:val="none"/>
        </w:rPr>
        <w:t xml:space="preserve">2.4 </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所提供的货物必须具有合法手续及相关文件。如涉及知识产权，则必</w:t>
      </w:r>
      <w:r>
        <w:rPr>
          <w:rFonts w:ascii="宋体" w:hAnsi="宋体" w:eastAsia="宋体" w:cs="宋体"/>
          <w:spacing w:val="-4"/>
          <w:sz w:val="24"/>
          <w:szCs w:val="24"/>
          <w:highlight w:val="none"/>
        </w:rPr>
        <w:t>须</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是自己拥有或合法使用，不得侵害任何第三方的</w:t>
      </w:r>
      <w:r>
        <w:rPr>
          <w:rFonts w:ascii="宋体" w:hAnsi="宋体" w:eastAsia="宋体" w:cs="宋体"/>
          <w:spacing w:val="-1"/>
          <w:sz w:val="24"/>
          <w:szCs w:val="24"/>
          <w:highlight w:val="none"/>
        </w:rPr>
        <w:t>合法权益。</w:t>
      </w:r>
    </w:p>
    <w:p>
      <w:pPr>
        <w:spacing w:before="183" w:line="289" w:lineRule="auto"/>
        <w:ind w:left="519" w:right="82" w:hanging="478"/>
        <w:rPr>
          <w:rFonts w:ascii="宋体" w:hAnsi="宋体" w:eastAsia="宋体" w:cs="宋体"/>
          <w:sz w:val="24"/>
          <w:szCs w:val="24"/>
          <w:highlight w:val="none"/>
        </w:rPr>
      </w:pPr>
      <w:r>
        <w:rPr>
          <w:rFonts w:ascii="宋体" w:hAnsi="宋体" w:eastAsia="宋体" w:cs="宋体"/>
          <w:spacing w:val="-3"/>
          <w:sz w:val="24"/>
          <w:szCs w:val="24"/>
          <w:highlight w:val="none"/>
        </w:rPr>
        <w:t xml:space="preserve">2.5 </w:t>
      </w:r>
      <w:r>
        <w:rPr>
          <w:rFonts w:hint="eastAsia" w:ascii="宋体" w:hAnsi="宋体" w:eastAsia="宋体" w:cs="宋体"/>
          <w:spacing w:val="-3"/>
          <w:sz w:val="24"/>
          <w:szCs w:val="24"/>
          <w:highlight w:val="none"/>
          <w:lang w:eastAsia="zh-CN"/>
        </w:rPr>
        <w:t>乙方</w:t>
      </w:r>
      <w:r>
        <w:rPr>
          <w:rFonts w:ascii="宋体" w:hAnsi="宋体" w:eastAsia="宋体" w:cs="宋体"/>
          <w:spacing w:val="-3"/>
          <w:sz w:val="24"/>
          <w:szCs w:val="24"/>
          <w:highlight w:val="none"/>
        </w:rPr>
        <w:t>应随货物向</w:t>
      </w:r>
      <w:r>
        <w:rPr>
          <w:rFonts w:hint="eastAsia" w:ascii="宋体" w:hAnsi="宋体" w:eastAsia="宋体" w:cs="宋体"/>
          <w:spacing w:val="-3"/>
          <w:sz w:val="24"/>
          <w:szCs w:val="24"/>
          <w:highlight w:val="none"/>
          <w:lang w:eastAsia="zh-CN"/>
        </w:rPr>
        <w:t>甲方</w:t>
      </w:r>
      <w:r>
        <w:rPr>
          <w:rFonts w:ascii="宋体" w:hAnsi="宋体" w:eastAsia="宋体" w:cs="宋体"/>
          <w:spacing w:val="-3"/>
          <w:sz w:val="24"/>
          <w:szCs w:val="24"/>
          <w:highlight w:val="none"/>
        </w:rPr>
        <w:t>交付货物的使用说明书及货物相关的资料。如果所</w:t>
      </w:r>
      <w:r>
        <w:rPr>
          <w:rFonts w:ascii="宋体" w:hAnsi="宋体" w:eastAsia="宋体" w:cs="宋体"/>
          <w:sz w:val="24"/>
          <w:szCs w:val="24"/>
          <w:highlight w:val="none"/>
        </w:rPr>
        <w:t xml:space="preserve">提交 </w:t>
      </w:r>
      <w:r>
        <w:rPr>
          <w:rFonts w:ascii="宋体" w:hAnsi="宋体" w:eastAsia="宋体" w:cs="宋体"/>
          <w:spacing w:val="-2"/>
          <w:sz w:val="24"/>
          <w:szCs w:val="24"/>
          <w:highlight w:val="none"/>
        </w:rPr>
        <w:t>文件是外文的，</w:t>
      </w:r>
      <w:r>
        <w:rPr>
          <w:rFonts w:hint="eastAsia" w:ascii="宋体" w:hAnsi="宋体" w:eastAsia="宋体" w:cs="宋体"/>
          <w:spacing w:val="-2"/>
          <w:sz w:val="24"/>
          <w:szCs w:val="24"/>
          <w:highlight w:val="none"/>
          <w:lang w:eastAsia="zh-CN"/>
        </w:rPr>
        <w:t>乙方</w:t>
      </w:r>
      <w:r>
        <w:rPr>
          <w:rFonts w:ascii="宋体" w:hAnsi="宋体" w:eastAsia="宋体" w:cs="宋体"/>
          <w:spacing w:val="-2"/>
          <w:sz w:val="24"/>
          <w:szCs w:val="24"/>
          <w:highlight w:val="none"/>
        </w:rPr>
        <w:t>有义务为</w:t>
      </w:r>
      <w:r>
        <w:rPr>
          <w:rFonts w:hint="eastAsia" w:ascii="宋体" w:hAnsi="宋体" w:eastAsia="宋体" w:cs="宋体"/>
          <w:spacing w:val="-2"/>
          <w:sz w:val="24"/>
          <w:szCs w:val="24"/>
          <w:highlight w:val="none"/>
          <w:lang w:eastAsia="zh-CN"/>
        </w:rPr>
        <w:t>甲方</w:t>
      </w:r>
      <w:r>
        <w:rPr>
          <w:rFonts w:ascii="宋体" w:hAnsi="宋体" w:eastAsia="宋体" w:cs="宋体"/>
          <w:spacing w:val="-2"/>
          <w:sz w:val="24"/>
          <w:szCs w:val="24"/>
          <w:highlight w:val="none"/>
        </w:rPr>
        <w:t>提供</w:t>
      </w:r>
      <w:r>
        <w:rPr>
          <w:rFonts w:ascii="宋体" w:hAnsi="宋体" w:eastAsia="宋体" w:cs="宋体"/>
          <w:spacing w:val="-1"/>
          <w:sz w:val="24"/>
          <w:szCs w:val="24"/>
          <w:highlight w:val="none"/>
        </w:rPr>
        <w:t>中文或译成中文文件。</w:t>
      </w:r>
    </w:p>
    <w:p>
      <w:pPr>
        <w:spacing w:before="184" w:line="289" w:lineRule="auto"/>
        <w:ind w:left="521" w:hanging="480"/>
        <w:rPr>
          <w:rFonts w:ascii="宋体" w:hAnsi="宋体" w:eastAsia="宋体" w:cs="宋体"/>
          <w:sz w:val="24"/>
          <w:szCs w:val="24"/>
          <w:highlight w:val="none"/>
        </w:rPr>
      </w:pPr>
      <w:r>
        <w:rPr>
          <w:rFonts w:ascii="宋体" w:hAnsi="宋体" w:eastAsia="宋体" w:cs="宋体"/>
          <w:spacing w:val="-3"/>
          <w:sz w:val="24"/>
          <w:szCs w:val="24"/>
          <w:highlight w:val="none"/>
        </w:rPr>
        <w:t xml:space="preserve">2.6 </w:t>
      </w:r>
      <w:r>
        <w:rPr>
          <w:rFonts w:hint="eastAsia" w:ascii="宋体" w:hAnsi="宋体" w:eastAsia="宋体" w:cs="宋体"/>
          <w:spacing w:val="-3"/>
          <w:sz w:val="24"/>
          <w:szCs w:val="24"/>
          <w:highlight w:val="none"/>
          <w:lang w:eastAsia="zh-CN"/>
        </w:rPr>
        <w:t>甲方</w:t>
      </w:r>
      <w:r>
        <w:rPr>
          <w:rFonts w:ascii="宋体" w:hAnsi="宋体" w:eastAsia="宋体" w:cs="宋体"/>
          <w:spacing w:val="-3"/>
          <w:sz w:val="24"/>
          <w:szCs w:val="24"/>
          <w:highlight w:val="none"/>
        </w:rPr>
        <w:t>验收</w:t>
      </w:r>
      <w:r>
        <w:rPr>
          <w:rFonts w:hint="eastAsia" w:ascii="宋体" w:hAnsi="宋体" w:eastAsia="宋体" w:cs="宋体"/>
          <w:spacing w:val="-3"/>
          <w:sz w:val="24"/>
          <w:szCs w:val="24"/>
          <w:highlight w:val="none"/>
          <w:lang w:eastAsia="zh-CN"/>
        </w:rPr>
        <w:t>乙方</w:t>
      </w:r>
      <w:r>
        <w:rPr>
          <w:rFonts w:ascii="宋体" w:hAnsi="宋体" w:eastAsia="宋体" w:cs="宋体"/>
          <w:spacing w:val="-3"/>
          <w:sz w:val="24"/>
          <w:szCs w:val="24"/>
          <w:highlight w:val="none"/>
        </w:rPr>
        <w:t>交付货物所填写的“验收书”存档备查。该验收书仅作为</w:t>
      </w:r>
      <w:r>
        <w:rPr>
          <w:rFonts w:ascii="宋体" w:hAnsi="宋体" w:eastAsia="宋体" w:cs="宋体"/>
          <w:spacing w:val="-2"/>
          <w:sz w:val="24"/>
          <w:szCs w:val="24"/>
          <w:highlight w:val="none"/>
        </w:rPr>
        <w:t>收</w:t>
      </w:r>
      <w:r>
        <w:rPr>
          <w:rFonts w:ascii="宋体" w:hAnsi="宋体" w:eastAsia="宋体" w:cs="宋体"/>
          <w:sz w:val="24"/>
          <w:szCs w:val="24"/>
          <w:highlight w:val="none"/>
        </w:rPr>
        <w:t xml:space="preserve">到 </w:t>
      </w:r>
      <w:r>
        <w:rPr>
          <w:rFonts w:ascii="宋体" w:hAnsi="宋体" w:eastAsia="宋体" w:cs="宋体"/>
          <w:spacing w:val="-14"/>
          <w:sz w:val="24"/>
          <w:szCs w:val="24"/>
          <w:highlight w:val="none"/>
        </w:rPr>
        <w:t>该货物的凭证，有关质量问题，以合同约定或法律规定的质量异议期限为准。</w:t>
      </w:r>
    </w:p>
    <w:p>
      <w:pPr>
        <w:spacing w:before="183" w:line="325" w:lineRule="auto"/>
        <w:ind w:left="516" w:right="83" w:hanging="475"/>
        <w:rPr>
          <w:rFonts w:ascii="宋体" w:hAnsi="宋体" w:eastAsia="宋体" w:cs="宋体"/>
          <w:sz w:val="24"/>
          <w:szCs w:val="24"/>
          <w:highlight w:val="none"/>
        </w:rPr>
      </w:pPr>
      <w:r>
        <w:rPr>
          <w:rFonts w:ascii="宋体" w:hAnsi="宋体" w:eastAsia="宋体" w:cs="宋体"/>
          <w:spacing w:val="6"/>
          <w:sz w:val="24"/>
          <w:szCs w:val="24"/>
          <w:highlight w:val="none"/>
        </w:rPr>
        <w:t xml:space="preserve">2.7 </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提供</w:t>
      </w:r>
      <w:r>
        <w:rPr>
          <w:rFonts w:ascii="宋体" w:hAnsi="宋体" w:eastAsia="宋体" w:cs="宋体"/>
          <w:spacing w:val="5"/>
          <w:sz w:val="24"/>
          <w:szCs w:val="24"/>
          <w:highlight w:val="none"/>
        </w:rPr>
        <w:t>的</w:t>
      </w:r>
      <w:r>
        <w:rPr>
          <w:rFonts w:ascii="宋体" w:hAnsi="宋体" w:eastAsia="宋体" w:cs="宋体"/>
          <w:spacing w:val="3"/>
          <w:sz w:val="24"/>
          <w:szCs w:val="24"/>
          <w:highlight w:val="none"/>
        </w:rPr>
        <w:t>全部货物应采用适合于本合同所规定的运输方式的保护措施进</w:t>
      </w:r>
      <w:r>
        <w:rPr>
          <w:rFonts w:ascii="宋体" w:hAnsi="宋体" w:eastAsia="宋体" w:cs="宋体"/>
          <w:spacing w:val="-18"/>
          <w:sz w:val="24"/>
          <w:szCs w:val="24"/>
          <w:highlight w:val="none"/>
        </w:rPr>
        <w:t>行封装</w:t>
      </w:r>
      <w:r>
        <w:rPr>
          <w:rFonts w:ascii="宋体" w:hAnsi="宋体" w:eastAsia="宋体" w:cs="宋体"/>
          <w:spacing w:val="-9"/>
          <w:sz w:val="24"/>
          <w:szCs w:val="24"/>
          <w:highlight w:val="none"/>
        </w:rPr>
        <w:t>，并有良好的防潮、防锈和防野蛮装卸等保护措施，以确保货品安全</w:t>
      </w:r>
      <w:r>
        <w:rPr>
          <w:rFonts w:ascii="宋体" w:hAnsi="宋体" w:eastAsia="宋体" w:cs="宋体"/>
          <w:spacing w:val="-6"/>
          <w:sz w:val="24"/>
          <w:szCs w:val="24"/>
          <w:highlight w:val="none"/>
        </w:rPr>
        <w:t>运</w:t>
      </w:r>
      <w:r>
        <w:rPr>
          <w:rFonts w:ascii="宋体" w:hAnsi="宋体" w:eastAsia="宋体" w:cs="宋体"/>
          <w:spacing w:val="-3"/>
          <w:sz w:val="24"/>
          <w:szCs w:val="24"/>
          <w:highlight w:val="none"/>
        </w:rPr>
        <w:t>抵</w:t>
      </w:r>
      <w:r>
        <w:rPr>
          <w:rFonts w:hint="eastAsia" w:ascii="宋体" w:hAnsi="宋体" w:eastAsia="宋体" w:cs="宋体"/>
          <w:spacing w:val="-3"/>
          <w:sz w:val="24"/>
          <w:szCs w:val="24"/>
          <w:highlight w:val="none"/>
          <w:lang w:eastAsia="zh-CN"/>
        </w:rPr>
        <w:t>甲方</w:t>
      </w:r>
      <w:r>
        <w:rPr>
          <w:rFonts w:ascii="宋体" w:hAnsi="宋体" w:eastAsia="宋体" w:cs="宋体"/>
          <w:spacing w:val="-3"/>
          <w:sz w:val="24"/>
          <w:szCs w:val="24"/>
          <w:highlight w:val="none"/>
        </w:rPr>
        <w:t>指定交货地点。</w:t>
      </w:r>
      <w:r>
        <w:rPr>
          <w:rFonts w:hint="eastAsia" w:ascii="宋体" w:hAnsi="宋体" w:eastAsia="宋体" w:cs="宋体"/>
          <w:spacing w:val="-3"/>
          <w:sz w:val="24"/>
          <w:szCs w:val="24"/>
          <w:highlight w:val="none"/>
          <w:lang w:eastAsia="zh-CN"/>
        </w:rPr>
        <w:t>乙方</w:t>
      </w:r>
      <w:r>
        <w:rPr>
          <w:rFonts w:ascii="宋体" w:hAnsi="宋体" w:eastAsia="宋体" w:cs="宋体"/>
          <w:spacing w:val="-3"/>
          <w:sz w:val="24"/>
          <w:szCs w:val="24"/>
          <w:highlight w:val="none"/>
        </w:rPr>
        <w:t>应承担由于其包装或其防护措施不妥引起的货</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品锈蚀、污染、损坏或丢失的任何损</w:t>
      </w:r>
      <w:r>
        <w:rPr>
          <w:rFonts w:ascii="宋体" w:hAnsi="宋体" w:eastAsia="宋体" w:cs="宋体"/>
          <w:spacing w:val="-1"/>
          <w:sz w:val="24"/>
          <w:szCs w:val="24"/>
          <w:highlight w:val="none"/>
        </w:rPr>
        <w:t>失的责任或费用。</w:t>
      </w:r>
    </w:p>
    <w:p>
      <w:pPr>
        <w:spacing w:before="183" w:line="313" w:lineRule="auto"/>
        <w:ind w:left="518" w:hanging="477"/>
        <w:rPr>
          <w:rFonts w:ascii="宋体" w:hAnsi="宋体" w:eastAsia="宋体" w:cs="宋体"/>
          <w:sz w:val="24"/>
          <w:szCs w:val="24"/>
          <w:highlight w:val="none"/>
        </w:rPr>
      </w:pPr>
      <w:r>
        <w:rPr>
          <w:rFonts w:ascii="宋体" w:hAnsi="宋体" w:eastAsia="宋体" w:cs="宋体"/>
          <w:spacing w:val="-6"/>
          <w:sz w:val="24"/>
          <w:szCs w:val="24"/>
          <w:highlight w:val="none"/>
        </w:rPr>
        <w:t>2.8 货物在途及安装调试过程中的风险及责任全部由</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自行承担，包括但不</w:t>
      </w:r>
      <w:r>
        <w:rPr>
          <w:rFonts w:ascii="宋体" w:hAnsi="宋体" w:eastAsia="宋体" w:cs="宋体"/>
          <w:spacing w:val="-3"/>
          <w:sz w:val="24"/>
          <w:szCs w:val="24"/>
          <w:highlight w:val="none"/>
        </w:rPr>
        <w:t>限</w:t>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于货物在途时或安装调试过程中发生毁损、灭失，以及给</w:t>
      </w:r>
      <w:r>
        <w:rPr>
          <w:rFonts w:hint="eastAsia" w:ascii="宋体" w:hAnsi="宋体" w:eastAsia="宋体" w:cs="宋体"/>
          <w:spacing w:val="-11"/>
          <w:sz w:val="24"/>
          <w:szCs w:val="24"/>
          <w:highlight w:val="none"/>
          <w:lang w:eastAsia="zh-CN"/>
        </w:rPr>
        <w:t>甲方</w:t>
      </w:r>
      <w:r>
        <w:rPr>
          <w:rFonts w:ascii="宋体" w:hAnsi="宋体" w:eastAsia="宋体" w:cs="宋体"/>
          <w:spacing w:val="-11"/>
          <w:sz w:val="24"/>
          <w:szCs w:val="24"/>
          <w:highlight w:val="none"/>
        </w:rPr>
        <w:t>或其工作人员</w:t>
      </w:r>
      <w:r>
        <w:rPr>
          <w:rFonts w:hint="eastAsia" w:ascii="宋体" w:hAnsi="宋体" w:eastAsia="宋体" w:cs="宋体"/>
          <w:spacing w:val="-11"/>
          <w:sz w:val="24"/>
          <w:szCs w:val="24"/>
          <w:highlight w:val="none"/>
          <w:lang w:eastAsia="zh-CN"/>
        </w:rPr>
        <w:t>、</w:t>
      </w:r>
      <w:r>
        <w:rPr>
          <w:rFonts w:hint="eastAsia" w:ascii="宋体" w:hAnsi="宋体" w:eastAsia="宋体" w:cs="宋体"/>
          <w:spacing w:val="-2"/>
          <w:sz w:val="24"/>
          <w:szCs w:val="24"/>
          <w:highlight w:val="none"/>
          <w:lang w:eastAsia="zh-CN"/>
        </w:rPr>
        <w:t>乙方</w:t>
      </w:r>
      <w:r>
        <w:rPr>
          <w:rFonts w:ascii="宋体" w:hAnsi="宋体" w:eastAsia="宋体" w:cs="宋体"/>
          <w:spacing w:val="-2"/>
          <w:sz w:val="24"/>
          <w:szCs w:val="24"/>
          <w:highlight w:val="none"/>
        </w:rPr>
        <w:t>或其工作人员、第三方造成人身伤</w:t>
      </w:r>
      <w:r>
        <w:rPr>
          <w:rFonts w:ascii="宋体" w:hAnsi="宋体" w:eastAsia="宋体" w:cs="宋体"/>
          <w:spacing w:val="-1"/>
          <w:sz w:val="24"/>
          <w:szCs w:val="24"/>
          <w:highlight w:val="none"/>
        </w:rPr>
        <w:t>亡或财产损失等。</w:t>
      </w:r>
    </w:p>
    <w:p>
      <w:pPr>
        <w:spacing w:before="183" w:line="219" w:lineRule="auto"/>
        <w:ind w:left="42"/>
        <w:rPr>
          <w:rFonts w:ascii="宋体" w:hAnsi="宋体" w:eastAsia="宋体" w:cs="宋体"/>
          <w:sz w:val="24"/>
          <w:szCs w:val="24"/>
          <w:highlight w:val="none"/>
        </w:rPr>
      </w:pPr>
      <w:r>
        <w:rPr>
          <w:rFonts w:ascii="宋体" w:hAnsi="宋体" w:eastAsia="宋体" w:cs="宋体"/>
          <w:spacing w:val="7"/>
          <w:sz w:val="24"/>
          <w:szCs w:val="24"/>
          <w:highlight w:val="none"/>
        </w:rPr>
        <w:t>3</w:t>
      </w:r>
      <w:r>
        <w:rPr>
          <w:rFonts w:ascii="宋体" w:hAnsi="宋体" w:eastAsia="宋体" w:cs="宋体"/>
          <w:spacing w:val="5"/>
          <w:sz w:val="24"/>
          <w:szCs w:val="24"/>
          <w:highlight w:val="none"/>
        </w:rPr>
        <w:t>. 供货期及地点</w:t>
      </w:r>
    </w:p>
    <w:p>
      <w:pPr>
        <w:spacing w:before="183" w:line="290" w:lineRule="auto"/>
        <w:ind w:left="66" w:right="82" w:hanging="24"/>
        <w:rPr>
          <w:rFonts w:ascii="宋体" w:hAnsi="宋体" w:eastAsia="宋体" w:cs="宋体"/>
          <w:sz w:val="24"/>
          <w:szCs w:val="24"/>
          <w:highlight w:val="none"/>
        </w:rPr>
      </w:pPr>
      <w:r>
        <w:rPr>
          <w:rFonts w:ascii="宋体" w:hAnsi="宋体" w:eastAsia="宋体" w:cs="宋体"/>
          <w:spacing w:val="-26"/>
          <w:sz w:val="24"/>
          <w:szCs w:val="24"/>
          <w:highlight w:val="none"/>
        </w:rPr>
        <w:t>3.</w:t>
      </w:r>
      <w:r>
        <w:rPr>
          <w:rFonts w:ascii="宋体" w:hAnsi="宋体" w:eastAsia="宋体" w:cs="宋体"/>
          <w:spacing w:val="-15"/>
          <w:sz w:val="24"/>
          <w:szCs w:val="24"/>
          <w:highlight w:val="none"/>
        </w:rPr>
        <w:t>1</w:t>
      </w:r>
      <w:r>
        <w:rPr>
          <w:rFonts w:ascii="宋体" w:hAnsi="宋体" w:eastAsia="宋体" w:cs="宋体"/>
          <w:spacing w:val="-13"/>
          <w:sz w:val="24"/>
          <w:szCs w:val="24"/>
          <w:highlight w:val="none"/>
        </w:rPr>
        <w:t xml:space="preserve"> 供货期：自合同签订之日起 2 个月内完成供货安装调试，安装完成后1个月</w:t>
      </w:r>
      <w:r>
        <w:rPr>
          <w:rFonts w:ascii="宋体" w:hAnsi="宋体" w:eastAsia="宋体" w:cs="宋体"/>
          <w:spacing w:val="-23"/>
          <w:sz w:val="24"/>
          <w:szCs w:val="24"/>
          <w:highlight w:val="none"/>
        </w:rPr>
        <w:t>内</w:t>
      </w:r>
      <w:r>
        <w:rPr>
          <w:rFonts w:ascii="宋体" w:hAnsi="宋体" w:eastAsia="宋体" w:cs="宋体"/>
          <w:spacing w:val="-14"/>
          <w:sz w:val="24"/>
          <w:szCs w:val="24"/>
          <w:highlight w:val="none"/>
        </w:rPr>
        <w:t>水体达到</w:t>
      </w:r>
      <w:r>
        <w:rPr>
          <w:rFonts w:ascii="Times New Roman" w:hAnsi="Times New Roman" w:eastAsia="Times New Roman" w:cs="Times New Roman"/>
          <w:spacing w:val="-14"/>
          <w:sz w:val="24"/>
          <w:szCs w:val="24"/>
          <w:highlight w:val="none"/>
        </w:rPr>
        <w:t xml:space="preserve">V </w:t>
      </w:r>
      <w:r>
        <w:rPr>
          <w:rFonts w:ascii="宋体" w:hAnsi="宋体" w:eastAsia="宋体" w:cs="宋体"/>
          <w:spacing w:val="-14"/>
          <w:sz w:val="24"/>
          <w:szCs w:val="24"/>
          <w:highlight w:val="none"/>
        </w:rPr>
        <w:t>类水指标要求。</w:t>
      </w:r>
    </w:p>
    <w:p>
      <w:pPr>
        <w:spacing w:before="182" w:line="219" w:lineRule="auto"/>
        <w:ind w:left="37"/>
        <w:rPr>
          <w:rFonts w:ascii="宋体" w:hAnsi="宋体" w:eastAsia="宋体" w:cs="宋体"/>
          <w:spacing w:val="-6"/>
          <w:sz w:val="24"/>
          <w:szCs w:val="24"/>
          <w:highlight w:val="none"/>
        </w:rPr>
      </w:pPr>
      <w:r>
        <w:rPr>
          <w:rFonts w:ascii="宋体" w:hAnsi="宋体" w:eastAsia="宋体" w:cs="宋体"/>
          <w:spacing w:val="-6"/>
          <w:sz w:val="24"/>
          <w:szCs w:val="24"/>
          <w:highlight w:val="none"/>
        </w:rPr>
        <w:t xml:space="preserve">3.2 </w:t>
      </w:r>
      <w:r>
        <w:rPr>
          <w:rFonts w:ascii="宋体" w:hAnsi="宋体" w:eastAsia="宋体" w:cs="宋体"/>
          <w:color w:val="000000" w:themeColor="text1"/>
          <w:spacing w:val="-6"/>
          <w:sz w:val="24"/>
          <w:szCs w:val="24"/>
          <w:highlight w:val="none"/>
          <w14:textFill>
            <w14:solidFill>
              <w14:schemeClr w14:val="tx1"/>
            </w14:solidFill>
          </w14:textFill>
        </w:rPr>
        <w:t>交货地点：</w:t>
      </w:r>
      <w:r>
        <w:rPr>
          <w:rFonts w:hint="eastAsia" w:ascii="宋体" w:hAnsi="宋体" w:cs="宋体"/>
          <w:color w:val="000000" w:themeColor="text1"/>
          <w:spacing w:val="-6"/>
          <w:sz w:val="24"/>
          <w:szCs w:val="24"/>
          <w:highlight w:val="none"/>
          <w:lang w:val="en-US" w:eastAsia="zh-CN"/>
          <w14:textFill>
            <w14:solidFill>
              <w14:schemeClr w14:val="tx1"/>
            </w14:solidFill>
          </w14:textFill>
        </w:rPr>
        <w:t>常州市武进区</w:t>
      </w:r>
      <w:r>
        <w:rPr>
          <w:rFonts w:ascii="宋体" w:hAnsi="宋体" w:eastAsia="宋体" w:cs="宋体"/>
          <w:color w:val="000000" w:themeColor="text1"/>
          <w:spacing w:val="-6"/>
          <w:sz w:val="24"/>
          <w:szCs w:val="24"/>
          <w:highlight w:val="none"/>
          <w14:textFill>
            <w14:solidFill>
              <w14:schemeClr w14:val="tx1"/>
            </w14:solidFill>
          </w14:textFill>
        </w:rPr>
        <w:t xml:space="preserve"> </w:t>
      </w:r>
    </w:p>
    <w:p>
      <w:pPr>
        <w:spacing w:before="182" w:line="219" w:lineRule="auto"/>
        <w:ind w:left="37"/>
        <w:rPr>
          <w:rFonts w:hint="eastAsia" w:ascii="宋体" w:hAnsi="宋体" w:eastAsia="宋体" w:cs="宋体"/>
          <w:spacing w:val="-6"/>
          <w:sz w:val="24"/>
          <w:szCs w:val="24"/>
          <w:highlight w:val="none"/>
          <w:lang w:eastAsia="zh-CN"/>
        </w:rPr>
      </w:pPr>
      <w:r>
        <w:rPr>
          <w:rFonts w:hint="eastAsia" w:ascii="宋体" w:hAnsi="宋体" w:cs="宋体"/>
          <w:spacing w:val="-6"/>
          <w:sz w:val="24"/>
          <w:szCs w:val="24"/>
          <w:highlight w:val="none"/>
          <w:lang w:val="en-US" w:eastAsia="zh-CN"/>
        </w:rPr>
        <w:t>4.</w:t>
      </w:r>
      <w:r>
        <w:rPr>
          <w:rFonts w:ascii="宋体" w:hAnsi="宋体" w:eastAsia="宋体" w:cs="宋体"/>
          <w:spacing w:val="-6"/>
          <w:sz w:val="24"/>
          <w:szCs w:val="24"/>
          <w:highlight w:val="none"/>
        </w:rPr>
        <w:t>付款方式</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lang w:val="en-US" w:eastAsia="zh-CN"/>
        </w:rPr>
        <w:t>自合同签订之日起，项目安装完成并验收达到V类水标准后，支付合同价的</w:t>
      </w:r>
      <w:r>
        <w:rPr>
          <w:rFonts w:hint="eastAsia" w:ascii="宋体" w:hAnsi="宋体" w:cs="宋体"/>
          <w:spacing w:val="-6"/>
          <w:sz w:val="24"/>
          <w:szCs w:val="24"/>
          <w:highlight w:val="none"/>
          <w:lang w:val="en-US" w:eastAsia="zh-CN"/>
        </w:rPr>
        <w:t>95</w:t>
      </w:r>
      <w:r>
        <w:rPr>
          <w:rFonts w:hint="eastAsia" w:ascii="宋体" w:hAnsi="宋体" w:eastAsia="宋体" w:cs="宋体"/>
          <w:spacing w:val="-6"/>
          <w:sz w:val="24"/>
          <w:szCs w:val="24"/>
          <w:highlight w:val="none"/>
          <w:lang w:val="en-US" w:eastAsia="zh-CN"/>
        </w:rPr>
        <w:t>%，剩余</w:t>
      </w:r>
      <w:r>
        <w:rPr>
          <w:rFonts w:hint="eastAsia" w:ascii="宋体" w:hAnsi="宋体" w:cs="宋体"/>
          <w:spacing w:val="-6"/>
          <w:sz w:val="24"/>
          <w:szCs w:val="24"/>
          <w:highlight w:val="none"/>
          <w:lang w:val="en-US" w:eastAsia="zh-CN"/>
        </w:rPr>
        <w:t>5</w:t>
      </w:r>
      <w:r>
        <w:rPr>
          <w:rFonts w:hint="eastAsia" w:ascii="宋体" w:hAnsi="宋体" w:eastAsia="宋体" w:cs="宋体"/>
          <w:spacing w:val="-6"/>
          <w:sz w:val="24"/>
          <w:szCs w:val="24"/>
          <w:highlight w:val="none"/>
          <w:lang w:val="en-US" w:eastAsia="zh-CN"/>
        </w:rPr>
        <w:t>%在质保期满后无质量问题予以支付。</w:t>
      </w:r>
    </w:p>
    <w:p>
      <w:pPr>
        <w:spacing w:before="182" w:line="219" w:lineRule="auto"/>
        <w:ind w:left="37"/>
        <w:rPr>
          <w:rFonts w:ascii="宋体" w:hAnsi="宋体" w:eastAsia="宋体" w:cs="宋体"/>
          <w:sz w:val="24"/>
          <w:szCs w:val="24"/>
          <w:highlight w:val="none"/>
        </w:rPr>
      </w:pPr>
      <w:r>
        <w:rPr>
          <w:rFonts w:ascii="宋体" w:hAnsi="宋体" w:eastAsia="宋体" w:cs="宋体"/>
          <w:spacing w:val="-9"/>
          <w:sz w:val="24"/>
          <w:szCs w:val="24"/>
          <w:highlight w:val="none"/>
        </w:rPr>
        <w:t>4</w:t>
      </w:r>
      <w:r>
        <w:rPr>
          <w:rFonts w:ascii="宋体" w:hAnsi="宋体" w:eastAsia="宋体" w:cs="宋体"/>
          <w:spacing w:val="-6"/>
          <w:sz w:val="24"/>
          <w:szCs w:val="24"/>
          <w:highlight w:val="none"/>
        </w:rPr>
        <w:t>.1 本合同以人民币进行结算。</w:t>
      </w:r>
    </w:p>
    <w:p>
      <w:pPr>
        <w:spacing w:before="175" w:line="351" w:lineRule="auto"/>
        <w:ind w:left="36" w:right="65" w:firstLine="6"/>
        <w:rPr>
          <w:rFonts w:ascii="宋体" w:hAnsi="宋体" w:eastAsia="宋体" w:cs="宋体"/>
          <w:sz w:val="24"/>
          <w:szCs w:val="24"/>
          <w:highlight w:val="none"/>
        </w:rPr>
      </w:pPr>
      <w:r>
        <w:rPr>
          <w:rFonts w:ascii="宋体" w:hAnsi="宋体" w:eastAsia="宋体" w:cs="宋体"/>
          <w:spacing w:val="9"/>
          <w:sz w:val="24"/>
          <w:szCs w:val="24"/>
          <w:highlight w:val="none"/>
        </w:rPr>
        <w:t>5. 验收</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5.1验收标准</w:t>
      </w:r>
      <w:r>
        <w:rPr>
          <w:rFonts w:ascii="宋体" w:hAnsi="宋体" w:eastAsia="宋体" w:cs="宋体"/>
          <w:sz w:val="24"/>
          <w:szCs w:val="24"/>
          <w:highlight w:val="none"/>
        </w:rPr>
        <w:t xml:space="preserve">：按照采购合同的约定和现行国家标准、行业标准、地方标准或其 </w:t>
      </w:r>
      <w:r>
        <w:rPr>
          <w:rFonts w:ascii="宋体" w:hAnsi="宋体" w:eastAsia="宋体" w:cs="宋体"/>
          <w:spacing w:val="-11"/>
          <w:sz w:val="24"/>
          <w:szCs w:val="24"/>
          <w:highlight w:val="none"/>
        </w:rPr>
        <w:t>他</w:t>
      </w:r>
      <w:r>
        <w:rPr>
          <w:rFonts w:ascii="宋体" w:hAnsi="宋体" w:eastAsia="宋体" w:cs="宋体"/>
          <w:spacing w:val="-6"/>
          <w:sz w:val="24"/>
          <w:szCs w:val="24"/>
          <w:highlight w:val="none"/>
        </w:rPr>
        <w:t>标准、规范对履约情况进行考核与验收。本项目验收合格标准：供货商提出能</w:t>
      </w:r>
      <w:r>
        <w:rPr>
          <w:rFonts w:ascii="宋体" w:hAnsi="宋体" w:eastAsia="宋体" w:cs="宋体"/>
          <w:sz w:val="24"/>
          <w:szCs w:val="24"/>
          <w:highlight w:val="none"/>
        </w:rPr>
        <w:t xml:space="preserve"> </w:t>
      </w:r>
      <w:r>
        <w:rPr>
          <w:rFonts w:ascii="宋体" w:hAnsi="宋体" w:eastAsia="宋体" w:cs="宋体"/>
          <w:spacing w:val="-14"/>
          <w:sz w:val="24"/>
          <w:szCs w:val="24"/>
          <w:highlight w:val="none"/>
        </w:rPr>
        <w:t>够稳定运行后，在30天内，采购人抽检3次均达到</w:t>
      </w:r>
      <w:r>
        <w:rPr>
          <w:rFonts w:ascii="仿宋" w:hAnsi="仿宋" w:eastAsia="仿宋" w:cs="仿宋"/>
          <w:spacing w:val="-13"/>
          <w:sz w:val="24"/>
          <w:szCs w:val="24"/>
          <w:highlight w:val="none"/>
        </w:rPr>
        <w:t>V</w:t>
      </w:r>
      <w:r>
        <w:rPr>
          <w:rFonts w:ascii="宋体" w:hAnsi="宋体" w:eastAsia="宋体" w:cs="宋体"/>
          <w:spacing w:val="-14"/>
          <w:sz w:val="24"/>
          <w:szCs w:val="24"/>
          <w:highlight w:val="none"/>
        </w:rPr>
        <w:t>类水指标要求，则供货商提出的</w:t>
      </w:r>
      <w:r>
        <w:rPr>
          <w:rFonts w:ascii="宋体" w:hAnsi="宋体" w:eastAsia="宋体" w:cs="宋体"/>
          <w:sz w:val="24"/>
          <w:szCs w:val="24"/>
          <w:highlight w:val="none"/>
        </w:rPr>
        <w:t xml:space="preserve"> </w:t>
      </w:r>
      <w:r>
        <w:rPr>
          <w:rFonts w:ascii="宋体" w:hAnsi="宋体" w:eastAsia="宋体" w:cs="宋体"/>
          <w:spacing w:val="-23"/>
          <w:sz w:val="24"/>
          <w:szCs w:val="24"/>
          <w:highlight w:val="none"/>
        </w:rPr>
        <w:t>稳</w:t>
      </w:r>
      <w:r>
        <w:rPr>
          <w:rFonts w:ascii="宋体" w:hAnsi="宋体" w:eastAsia="宋体" w:cs="宋体"/>
          <w:spacing w:val="-21"/>
          <w:sz w:val="24"/>
          <w:szCs w:val="24"/>
          <w:highlight w:val="none"/>
        </w:rPr>
        <w:t>定运行之日为验收合格之日；否则，供货商须采取相应措施，确保水质尽快达标，并</w:t>
      </w:r>
      <w:r>
        <w:rPr>
          <w:rFonts w:ascii="宋体" w:hAnsi="宋体" w:eastAsia="宋体" w:cs="宋体"/>
          <w:spacing w:val="-19"/>
          <w:sz w:val="24"/>
          <w:szCs w:val="24"/>
          <w:highlight w:val="none"/>
        </w:rPr>
        <w:t>重</w:t>
      </w:r>
      <w:r>
        <w:rPr>
          <w:rFonts w:ascii="宋体" w:hAnsi="宋体" w:eastAsia="宋体" w:cs="宋体"/>
          <w:spacing w:val="-16"/>
          <w:sz w:val="24"/>
          <w:szCs w:val="24"/>
          <w:highlight w:val="none"/>
        </w:rPr>
        <w:t>新提出验收申请。</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5.2验收方法：</w:t>
      </w:r>
      <w:r>
        <w:rPr>
          <w:rFonts w:ascii="宋体" w:hAnsi="宋体" w:eastAsia="宋体" w:cs="宋体"/>
          <w:sz w:val="24"/>
          <w:szCs w:val="24"/>
          <w:highlight w:val="none"/>
        </w:rPr>
        <w:t>供应商按约定将货物交付完毕并稳定运行达标后，采购人对货物</w:t>
      </w:r>
      <w:r>
        <w:rPr>
          <w:rFonts w:ascii="宋体" w:hAnsi="宋体" w:eastAsia="宋体" w:cs="宋体"/>
          <w:spacing w:val="4"/>
          <w:sz w:val="24"/>
          <w:szCs w:val="24"/>
          <w:highlight w:val="none"/>
        </w:rPr>
        <w:t>进行验收(不包括隐形瑕</w:t>
      </w:r>
      <w:r>
        <w:rPr>
          <w:rFonts w:ascii="宋体" w:hAnsi="宋体" w:eastAsia="宋体" w:cs="宋体"/>
          <w:spacing w:val="2"/>
          <w:sz w:val="24"/>
          <w:szCs w:val="24"/>
          <w:highlight w:val="none"/>
        </w:rPr>
        <w:t>疵)，如30日内抽检3次均达到</w:t>
      </w:r>
      <w:r>
        <w:rPr>
          <w:rFonts w:ascii="仿宋" w:hAnsi="仿宋" w:eastAsia="仿宋" w:cs="仿宋"/>
          <w:sz w:val="24"/>
          <w:szCs w:val="24"/>
          <w:highlight w:val="none"/>
        </w:rPr>
        <w:t>V</w:t>
      </w:r>
      <w:r>
        <w:rPr>
          <w:rFonts w:ascii="宋体" w:hAnsi="宋体" w:eastAsia="宋体" w:cs="宋体"/>
          <w:spacing w:val="2"/>
          <w:sz w:val="24"/>
          <w:szCs w:val="24"/>
          <w:highlight w:val="none"/>
        </w:rPr>
        <w:t>类水指标要求，在“验</w:t>
      </w:r>
      <w:r>
        <w:rPr>
          <w:rFonts w:ascii="宋体" w:hAnsi="宋体" w:eastAsia="宋体" w:cs="宋体"/>
          <w:spacing w:val="-18"/>
          <w:sz w:val="24"/>
          <w:szCs w:val="24"/>
          <w:highlight w:val="none"/>
        </w:rPr>
        <w:t>收</w:t>
      </w:r>
      <w:r>
        <w:rPr>
          <w:rFonts w:ascii="宋体" w:hAnsi="宋体" w:eastAsia="宋体" w:cs="宋体"/>
          <w:spacing w:val="-11"/>
          <w:sz w:val="24"/>
          <w:szCs w:val="24"/>
          <w:highlight w:val="none"/>
        </w:rPr>
        <w:t>书</w:t>
      </w:r>
      <w:r>
        <w:rPr>
          <w:rFonts w:ascii="宋体" w:hAnsi="宋体" w:eastAsia="宋体" w:cs="宋体"/>
          <w:spacing w:val="-9"/>
          <w:sz w:val="24"/>
          <w:szCs w:val="24"/>
          <w:highlight w:val="none"/>
        </w:rPr>
        <w:t>”上签字。如果有异议，采购人应在此期间向供应商发出通知，告之其对交</w:t>
      </w:r>
      <w:r>
        <w:rPr>
          <w:rFonts w:ascii="宋体" w:hAnsi="宋体" w:eastAsia="宋体" w:cs="宋体"/>
          <w:spacing w:val="-3"/>
          <w:sz w:val="24"/>
          <w:szCs w:val="24"/>
          <w:highlight w:val="none"/>
        </w:rPr>
        <w:t>付的货物存在异议(此产品如果存在隐形瑕疵，采购人在合理期限内就隐形</w:t>
      </w:r>
      <w:r>
        <w:rPr>
          <w:rFonts w:ascii="宋体" w:hAnsi="宋体" w:eastAsia="宋体" w:cs="宋体"/>
          <w:spacing w:val="-2"/>
          <w:sz w:val="24"/>
          <w:szCs w:val="24"/>
          <w:highlight w:val="none"/>
        </w:rPr>
        <w:t>瑕</w:t>
      </w:r>
      <w:r>
        <w:rPr>
          <w:rFonts w:ascii="宋体" w:hAnsi="宋体" w:eastAsia="宋体" w:cs="宋体"/>
          <w:sz w:val="24"/>
          <w:szCs w:val="24"/>
          <w:highlight w:val="none"/>
        </w:rPr>
        <w:t xml:space="preserve">疵 </w:t>
      </w:r>
      <w:r>
        <w:rPr>
          <w:rFonts w:ascii="宋体" w:hAnsi="宋体" w:eastAsia="宋体" w:cs="宋体"/>
          <w:spacing w:val="-3"/>
          <w:sz w:val="24"/>
          <w:szCs w:val="24"/>
          <w:highlight w:val="none"/>
        </w:rPr>
        <w:t>提出异议)。供应商应在接到采购人的异议通知后三日内与采购人共同对存</w:t>
      </w:r>
      <w:r>
        <w:rPr>
          <w:rFonts w:ascii="宋体" w:hAnsi="宋体" w:eastAsia="宋体" w:cs="宋体"/>
          <w:sz w:val="24"/>
          <w:szCs w:val="24"/>
          <w:highlight w:val="none"/>
        </w:rPr>
        <w:t>在异</w:t>
      </w:r>
      <w:r>
        <w:rPr>
          <w:rFonts w:ascii="宋体" w:hAnsi="宋体" w:eastAsia="宋体" w:cs="宋体"/>
          <w:spacing w:val="-18"/>
          <w:sz w:val="24"/>
          <w:szCs w:val="24"/>
          <w:highlight w:val="none"/>
        </w:rPr>
        <w:t>议</w:t>
      </w:r>
      <w:r>
        <w:rPr>
          <w:rFonts w:ascii="宋体" w:hAnsi="宋体" w:eastAsia="宋体" w:cs="宋体"/>
          <w:spacing w:val="-9"/>
          <w:sz w:val="24"/>
          <w:szCs w:val="24"/>
          <w:highlight w:val="none"/>
        </w:rPr>
        <w:t>的货物进行验收，以确定异议部分的货物是否符合合同约定。必要时， 采购人</w:t>
      </w:r>
      <w:r>
        <w:rPr>
          <w:rFonts w:ascii="宋体" w:hAnsi="宋体" w:eastAsia="宋体" w:cs="宋体"/>
          <w:spacing w:val="-3"/>
          <w:sz w:val="24"/>
          <w:szCs w:val="24"/>
          <w:highlight w:val="none"/>
        </w:rPr>
        <w:t>有权邀请参加本项目的其他投标人或者第三方机构参与验收。参与验收的投标</w:t>
      </w:r>
      <w:r>
        <w:rPr>
          <w:rFonts w:ascii="宋体" w:hAnsi="宋体" w:eastAsia="宋体" w:cs="宋体"/>
          <w:sz w:val="24"/>
          <w:szCs w:val="24"/>
          <w:highlight w:val="none"/>
        </w:rPr>
        <w:t>人</w:t>
      </w:r>
      <w:r>
        <w:rPr>
          <w:rFonts w:ascii="宋体" w:hAnsi="宋体" w:eastAsia="宋体" w:cs="宋体"/>
          <w:spacing w:val="-12"/>
          <w:sz w:val="24"/>
          <w:szCs w:val="24"/>
          <w:highlight w:val="none"/>
        </w:rPr>
        <w:t>或</w:t>
      </w:r>
      <w:r>
        <w:rPr>
          <w:rFonts w:ascii="宋体" w:hAnsi="宋体" w:eastAsia="宋体" w:cs="宋体"/>
          <w:spacing w:val="-8"/>
          <w:sz w:val="24"/>
          <w:szCs w:val="24"/>
          <w:highlight w:val="none"/>
        </w:rPr>
        <w:t>者</w:t>
      </w:r>
      <w:r>
        <w:rPr>
          <w:rFonts w:ascii="宋体" w:hAnsi="宋体" w:eastAsia="宋体" w:cs="宋体"/>
          <w:spacing w:val="-6"/>
          <w:sz w:val="24"/>
          <w:szCs w:val="24"/>
          <w:highlight w:val="none"/>
        </w:rPr>
        <w:t>第三方机构的意见作为验收书的参考资料一并存档。验收结束后，应当出具</w:t>
      </w:r>
      <w:r>
        <w:rPr>
          <w:rFonts w:ascii="宋体" w:hAnsi="宋体" w:eastAsia="宋体" w:cs="宋体"/>
          <w:spacing w:val="-2"/>
          <w:sz w:val="24"/>
          <w:szCs w:val="24"/>
          <w:highlight w:val="none"/>
        </w:rPr>
        <w:t>验收书，列明各项</w:t>
      </w:r>
      <w:r>
        <w:rPr>
          <w:rFonts w:ascii="宋体" w:hAnsi="宋体" w:eastAsia="宋体" w:cs="宋体"/>
          <w:spacing w:val="-1"/>
          <w:sz w:val="24"/>
          <w:szCs w:val="24"/>
          <w:highlight w:val="none"/>
        </w:rPr>
        <w:t>标准的验收情况及项目总体评价，由验收双方共同签署。</w:t>
      </w:r>
    </w:p>
    <w:p>
      <w:pPr>
        <w:spacing w:before="184" w:line="219" w:lineRule="auto"/>
        <w:ind w:left="42"/>
        <w:rPr>
          <w:rFonts w:ascii="宋体" w:hAnsi="宋体" w:eastAsia="宋体" w:cs="宋体"/>
          <w:sz w:val="24"/>
          <w:szCs w:val="24"/>
          <w:highlight w:val="none"/>
        </w:rPr>
      </w:pPr>
      <w:r>
        <w:rPr>
          <w:rFonts w:ascii="宋体" w:hAnsi="宋体" w:eastAsia="宋体" w:cs="宋体"/>
          <w:spacing w:val="-8"/>
          <w:sz w:val="24"/>
          <w:szCs w:val="24"/>
          <w:highlight w:val="none"/>
        </w:rPr>
        <w:t>5</w:t>
      </w:r>
      <w:r>
        <w:rPr>
          <w:rFonts w:ascii="宋体" w:hAnsi="宋体" w:eastAsia="宋体" w:cs="宋体"/>
          <w:spacing w:val="-7"/>
          <w:sz w:val="24"/>
          <w:szCs w:val="24"/>
          <w:highlight w:val="none"/>
        </w:rPr>
        <w:t>.</w:t>
      </w:r>
      <w:r>
        <w:rPr>
          <w:rFonts w:ascii="宋体" w:hAnsi="宋体" w:eastAsia="宋体" w:cs="宋体"/>
          <w:spacing w:val="-4"/>
          <w:sz w:val="24"/>
          <w:szCs w:val="24"/>
          <w:highlight w:val="none"/>
        </w:rPr>
        <w:t xml:space="preserve">3 </w:t>
      </w:r>
      <w:r>
        <w:rPr>
          <w:rFonts w:hint="eastAsia" w:ascii="宋体" w:hAnsi="宋体" w:eastAsia="宋体" w:cs="宋体"/>
          <w:spacing w:val="-4"/>
          <w:sz w:val="24"/>
          <w:szCs w:val="24"/>
          <w:highlight w:val="none"/>
          <w:lang w:eastAsia="zh-CN"/>
        </w:rPr>
        <w:t>乙方</w:t>
      </w:r>
      <w:r>
        <w:rPr>
          <w:rFonts w:ascii="宋体" w:hAnsi="宋体" w:eastAsia="宋体" w:cs="宋体"/>
          <w:spacing w:val="-4"/>
          <w:sz w:val="24"/>
          <w:szCs w:val="24"/>
          <w:highlight w:val="none"/>
        </w:rPr>
        <w:t>凭据《验收书》申请退还合同履约保证金。</w:t>
      </w:r>
    </w:p>
    <w:p>
      <w:pPr>
        <w:spacing w:before="182" w:line="220" w:lineRule="auto"/>
        <w:ind w:left="40"/>
        <w:rPr>
          <w:rFonts w:ascii="宋体" w:hAnsi="宋体" w:eastAsia="宋体" w:cs="宋体"/>
          <w:sz w:val="24"/>
          <w:szCs w:val="24"/>
          <w:highlight w:val="none"/>
        </w:rPr>
      </w:pPr>
      <w:r>
        <w:rPr>
          <w:rFonts w:ascii="宋体" w:hAnsi="宋体" w:eastAsia="宋体" w:cs="宋体"/>
          <w:spacing w:val="8"/>
          <w:sz w:val="24"/>
          <w:szCs w:val="24"/>
          <w:highlight w:val="none"/>
        </w:rPr>
        <w:t>6</w:t>
      </w:r>
      <w:r>
        <w:rPr>
          <w:rFonts w:ascii="宋体" w:hAnsi="宋体" w:eastAsia="宋体" w:cs="宋体"/>
          <w:spacing w:val="7"/>
          <w:sz w:val="24"/>
          <w:szCs w:val="24"/>
          <w:highlight w:val="none"/>
        </w:rPr>
        <w:t>. 违约责任</w:t>
      </w:r>
    </w:p>
    <w:p>
      <w:pPr>
        <w:spacing w:before="183" w:line="289" w:lineRule="auto"/>
        <w:ind w:left="523" w:hanging="483"/>
        <w:rPr>
          <w:rFonts w:ascii="宋体" w:hAnsi="宋体" w:eastAsia="宋体" w:cs="宋体"/>
          <w:sz w:val="24"/>
          <w:szCs w:val="24"/>
          <w:highlight w:val="none"/>
        </w:rPr>
      </w:pPr>
      <w:r>
        <w:rPr>
          <w:rFonts w:ascii="宋体" w:hAnsi="宋体" w:eastAsia="宋体" w:cs="宋体"/>
          <w:spacing w:val="-18"/>
          <w:sz w:val="24"/>
          <w:szCs w:val="24"/>
          <w:highlight w:val="none"/>
        </w:rPr>
        <w:t>6</w:t>
      </w:r>
      <w:r>
        <w:rPr>
          <w:rFonts w:ascii="宋体" w:hAnsi="宋体" w:eastAsia="宋体" w:cs="宋体"/>
          <w:spacing w:val="-9"/>
          <w:sz w:val="24"/>
          <w:szCs w:val="24"/>
          <w:highlight w:val="none"/>
        </w:rPr>
        <w:t xml:space="preserve">.1 </w:t>
      </w:r>
      <w:r>
        <w:rPr>
          <w:rFonts w:hint="eastAsia" w:ascii="宋体" w:hAnsi="宋体" w:eastAsia="宋体" w:cs="宋体"/>
          <w:spacing w:val="-9"/>
          <w:sz w:val="24"/>
          <w:szCs w:val="24"/>
          <w:highlight w:val="none"/>
          <w:lang w:eastAsia="zh-CN"/>
        </w:rPr>
        <w:t>甲方</w:t>
      </w:r>
      <w:r>
        <w:rPr>
          <w:rFonts w:ascii="宋体" w:hAnsi="宋体" w:eastAsia="宋体" w:cs="宋体"/>
          <w:spacing w:val="-9"/>
          <w:sz w:val="24"/>
          <w:szCs w:val="24"/>
          <w:highlight w:val="none"/>
        </w:rPr>
        <w:t>无正当理由拒绝货物验收的， 须向</w:t>
      </w:r>
      <w:r>
        <w:rPr>
          <w:rFonts w:hint="eastAsia" w:ascii="宋体" w:hAnsi="宋体" w:eastAsia="宋体" w:cs="宋体"/>
          <w:spacing w:val="-9"/>
          <w:sz w:val="24"/>
          <w:szCs w:val="24"/>
          <w:highlight w:val="none"/>
          <w:lang w:eastAsia="zh-CN"/>
        </w:rPr>
        <w:t>乙方</w:t>
      </w:r>
      <w:r>
        <w:rPr>
          <w:rFonts w:ascii="宋体" w:hAnsi="宋体" w:eastAsia="宋体" w:cs="宋体"/>
          <w:spacing w:val="-9"/>
          <w:sz w:val="24"/>
          <w:szCs w:val="24"/>
          <w:highlight w:val="none"/>
        </w:rPr>
        <w:t>偿付该项合同价款30%的违约金。</w:t>
      </w:r>
      <w:r>
        <w:rPr>
          <w:rFonts w:ascii="宋体" w:hAnsi="宋体" w:eastAsia="宋体" w:cs="宋体"/>
          <w:sz w:val="24"/>
          <w:szCs w:val="24"/>
          <w:highlight w:val="none"/>
        </w:rPr>
        <w:t xml:space="preserve"> </w:t>
      </w:r>
      <w:r>
        <w:rPr>
          <w:rFonts w:hint="eastAsia" w:ascii="宋体" w:hAnsi="宋体" w:eastAsia="宋体" w:cs="宋体"/>
          <w:spacing w:val="-2"/>
          <w:sz w:val="24"/>
          <w:szCs w:val="24"/>
          <w:highlight w:val="none"/>
          <w:lang w:eastAsia="zh-CN"/>
        </w:rPr>
        <w:t>甲方</w:t>
      </w:r>
      <w:r>
        <w:rPr>
          <w:rFonts w:ascii="宋体" w:hAnsi="宋体" w:eastAsia="宋体" w:cs="宋体"/>
          <w:spacing w:val="-2"/>
          <w:sz w:val="24"/>
          <w:szCs w:val="24"/>
          <w:highlight w:val="none"/>
        </w:rPr>
        <w:t>逾期支付工程款、货款的，</w:t>
      </w:r>
      <w:r>
        <w:rPr>
          <w:rFonts w:hint="eastAsia" w:ascii="宋体" w:hAnsi="宋体" w:eastAsia="宋体" w:cs="宋体"/>
          <w:spacing w:val="-2"/>
          <w:sz w:val="24"/>
          <w:szCs w:val="24"/>
          <w:highlight w:val="none"/>
          <w:lang w:eastAsia="zh-CN"/>
        </w:rPr>
        <w:t>乙方</w:t>
      </w:r>
      <w:r>
        <w:rPr>
          <w:rFonts w:ascii="宋体" w:hAnsi="宋体" w:eastAsia="宋体" w:cs="宋体"/>
          <w:spacing w:val="-2"/>
          <w:sz w:val="24"/>
          <w:szCs w:val="24"/>
          <w:highlight w:val="none"/>
        </w:rPr>
        <w:t>供</w:t>
      </w:r>
      <w:r>
        <w:rPr>
          <w:rFonts w:ascii="宋体" w:hAnsi="宋体" w:eastAsia="宋体" w:cs="宋体"/>
          <w:spacing w:val="-1"/>
          <w:sz w:val="24"/>
          <w:szCs w:val="24"/>
          <w:highlight w:val="none"/>
        </w:rPr>
        <w:t>货期可与</w:t>
      </w:r>
      <w:r>
        <w:rPr>
          <w:rFonts w:hint="eastAsia" w:ascii="宋体" w:hAnsi="宋体" w:eastAsia="宋体" w:cs="宋体"/>
          <w:spacing w:val="-1"/>
          <w:sz w:val="24"/>
          <w:szCs w:val="24"/>
          <w:highlight w:val="none"/>
          <w:lang w:eastAsia="zh-CN"/>
        </w:rPr>
        <w:t>甲方</w:t>
      </w:r>
      <w:r>
        <w:rPr>
          <w:rFonts w:ascii="宋体" w:hAnsi="宋体" w:eastAsia="宋体" w:cs="宋体"/>
          <w:spacing w:val="-1"/>
          <w:sz w:val="24"/>
          <w:szCs w:val="24"/>
          <w:highlight w:val="none"/>
        </w:rPr>
        <w:t>协商后适当顺延。</w:t>
      </w:r>
    </w:p>
    <w:p>
      <w:pPr>
        <w:spacing w:before="182" w:line="337" w:lineRule="auto"/>
        <w:ind w:left="518" w:right="27" w:hanging="478"/>
        <w:rPr>
          <w:rFonts w:ascii="宋体" w:hAnsi="宋体" w:eastAsia="宋体" w:cs="宋体"/>
          <w:sz w:val="24"/>
          <w:szCs w:val="24"/>
          <w:highlight w:val="none"/>
        </w:rPr>
      </w:pPr>
      <w:r>
        <w:rPr>
          <w:rFonts w:ascii="宋体" w:hAnsi="宋体" w:eastAsia="宋体" w:cs="宋体"/>
          <w:spacing w:val="-3"/>
          <w:sz w:val="24"/>
          <w:szCs w:val="24"/>
          <w:highlight w:val="none"/>
        </w:rPr>
        <w:t xml:space="preserve">6.2 </w:t>
      </w:r>
      <w:r>
        <w:rPr>
          <w:rFonts w:hint="eastAsia" w:ascii="宋体" w:hAnsi="宋体" w:eastAsia="宋体" w:cs="宋体"/>
          <w:spacing w:val="-3"/>
          <w:sz w:val="24"/>
          <w:szCs w:val="24"/>
          <w:highlight w:val="none"/>
          <w:lang w:eastAsia="zh-CN"/>
        </w:rPr>
        <w:t>乙方</w:t>
      </w:r>
      <w:r>
        <w:rPr>
          <w:rFonts w:ascii="宋体" w:hAnsi="宋体" w:eastAsia="宋体" w:cs="宋体"/>
          <w:spacing w:val="-3"/>
          <w:sz w:val="24"/>
          <w:szCs w:val="24"/>
          <w:highlight w:val="none"/>
        </w:rPr>
        <w:t>所交货物的品种、规格型号、产地及制造厂家、质量与合同规定标</w:t>
      </w:r>
      <w:r>
        <w:rPr>
          <w:rFonts w:ascii="宋体" w:hAnsi="宋体" w:eastAsia="宋体" w:cs="宋体"/>
          <w:spacing w:val="-1"/>
          <w:sz w:val="24"/>
          <w:szCs w:val="24"/>
          <w:highlight w:val="none"/>
        </w:rPr>
        <w:t>准</w:t>
      </w:r>
      <w:r>
        <w:rPr>
          <w:rFonts w:ascii="宋体" w:hAnsi="宋体" w:eastAsia="宋体" w:cs="宋体"/>
          <w:sz w:val="24"/>
          <w:szCs w:val="24"/>
          <w:highlight w:val="none"/>
        </w:rPr>
        <w:t xml:space="preserve">不 </w:t>
      </w:r>
      <w:r>
        <w:rPr>
          <w:rFonts w:ascii="宋体" w:hAnsi="宋体" w:eastAsia="宋体" w:cs="宋体"/>
          <w:spacing w:val="-10"/>
          <w:sz w:val="24"/>
          <w:szCs w:val="24"/>
          <w:highlight w:val="none"/>
        </w:rPr>
        <w:t xml:space="preserve">符、安装、调试不合格的， </w:t>
      </w:r>
      <w:r>
        <w:rPr>
          <w:rFonts w:hint="eastAsia" w:ascii="宋体" w:hAnsi="宋体" w:eastAsia="宋体" w:cs="宋体"/>
          <w:spacing w:val="-10"/>
          <w:sz w:val="24"/>
          <w:szCs w:val="24"/>
          <w:highlight w:val="none"/>
          <w:lang w:eastAsia="zh-CN"/>
        </w:rPr>
        <w:t>甲方</w:t>
      </w:r>
      <w:r>
        <w:rPr>
          <w:rFonts w:ascii="宋体" w:hAnsi="宋体" w:eastAsia="宋体" w:cs="宋体"/>
          <w:spacing w:val="-10"/>
          <w:sz w:val="24"/>
          <w:szCs w:val="24"/>
          <w:highlight w:val="none"/>
        </w:rPr>
        <w:t>有权拒绝验收。如发生本款上述情形的，</w:t>
      </w:r>
      <w:r>
        <w:rPr>
          <w:rFonts w:hint="eastAsia" w:ascii="宋体" w:hAnsi="宋体" w:eastAsia="宋体" w:cs="宋体"/>
          <w:spacing w:val="-6"/>
          <w:sz w:val="24"/>
          <w:szCs w:val="24"/>
          <w:highlight w:val="none"/>
          <w:lang w:val="en-US" w:eastAsia="zh-CN"/>
        </w:rPr>
        <w:t>甲</w:t>
      </w:r>
      <w:r>
        <w:rPr>
          <w:rFonts w:ascii="宋体" w:hAnsi="宋体" w:eastAsia="宋体" w:cs="宋体"/>
          <w:spacing w:val="-2"/>
          <w:sz w:val="24"/>
          <w:szCs w:val="24"/>
          <w:highlight w:val="none"/>
        </w:rPr>
        <w:t>方有权选择要求</w:t>
      </w:r>
      <w:r>
        <w:rPr>
          <w:rFonts w:hint="eastAsia" w:ascii="宋体" w:hAnsi="宋体" w:eastAsia="宋体" w:cs="宋体"/>
          <w:spacing w:val="-2"/>
          <w:sz w:val="24"/>
          <w:szCs w:val="24"/>
          <w:highlight w:val="none"/>
          <w:lang w:eastAsia="zh-CN"/>
        </w:rPr>
        <w:t>乙方</w:t>
      </w:r>
      <w:r>
        <w:rPr>
          <w:rFonts w:ascii="宋体" w:hAnsi="宋体" w:eastAsia="宋体" w:cs="宋体"/>
          <w:spacing w:val="-2"/>
          <w:sz w:val="24"/>
          <w:szCs w:val="24"/>
          <w:highlight w:val="none"/>
        </w:rPr>
        <w:t>调换</w:t>
      </w:r>
      <w:r>
        <w:rPr>
          <w:rFonts w:ascii="宋体" w:hAnsi="宋体" w:eastAsia="宋体" w:cs="宋体"/>
          <w:spacing w:val="-1"/>
          <w:sz w:val="24"/>
          <w:szCs w:val="24"/>
          <w:highlight w:val="none"/>
        </w:rPr>
        <w:t>同等货物或退货，</w:t>
      </w:r>
      <w:r>
        <w:rPr>
          <w:rFonts w:hint="eastAsia" w:ascii="宋体" w:hAnsi="宋体" w:eastAsia="宋体" w:cs="宋体"/>
          <w:spacing w:val="-1"/>
          <w:sz w:val="24"/>
          <w:szCs w:val="24"/>
          <w:highlight w:val="none"/>
          <w:lang w:eastAsia="zh-CN"/>
        </w:rPr>
        <w:t>乙方</w:t>
      </w:r>
      <w:r>
        <w:rPr>
          <w:rFonts w:ascii="宋体" w:hAnsi="宋体" w:eastAsia="宋体" w:cs="宋体"/>
          <w:spacing w:val="-1"/>
          <w:sz w:val="24"/>
          <w:szCs w:val="24"/>
          <w:highlight w:val="none"/>
        </w:rPr>
        <w:t>承担由此产生的实际费用。</w:t>
      </w:r>
      <w:r>
        <w:rPr>
          <w:rFonts w:ascii="宋体" w:hAnsi="宋体" w:eastAsia="宋体" w:cs="宋体"/>
          <w:sz w:val="24"/>
          <w:szCs w:val="24"/>
          <w:highlight w:val="none"/>
        </w:rPr>
        <w:t xml:space="preserve"> </w:t>
      </w:r>
      <w:r>
        <w:rPr>
          <w:rFonts w:hint="eastAsia" w:ascii="宋体" w:hAnsi="宋体" w:eastAsia="宋体" w:cs="宋体"/>
          <w:spacing w:val="-13"/>
          <w:sz w:val="24"/>
          <w:szCs w:val="24"/>
          <w:highlight w:val="none"/>
          <w:lang w:eastAsia="zh-CN"/>
        </w:rPr>
        <w:t>乙方</w:t>
      </w:r>
      <w:r>
        <w:rPr>
          <w:rFonts w:ascii="宋体" w:hAnsi="宋体" w:eastAsia="宋体" w:cs="宋体"/>
          <w:spacing w:val="-13"/>
          <w:sz w:val="24"/>
          <w:szCs w:val="24"/>
          <w:highlight w:val="none"/>
        </w:rPr>
        <w:t>拒绝调换或退货的，</w:t>
      </w:r>
      <w:r>
        <w:rPr>
          <w:rFonts w:hint="eastAsia" w:ascii="宋体" w:hAnsi="宋体" w:eastAsia="宋体" w:cs="宋体"/>
          <w:spacing w:val="-13"/>
          <w:sz w:val="24"/>
          <w:szCs w:val="24"/>
          <w:highlight w:val="none"/>
          <w:lang w:eastAsia="zh-CN"/>
        </w:rPr>
        <w:t>甲方</w:t>
      </w:r>
      <w:r>
        <w:rPr>
          <w:rFonts w:ascii="宋体" w:hAnsi="宋体" w:eastAsia="宋体" w:cs="宋体"/>
          <w:spacing w:val="-13"/>
          <w:sz w:val="24"/>
          <w:szCs w:val="24"/>
          <w:highlight w:val="none"/>
        </w:rPr>
        <w:t>有权解除合同，</w:t>
      </w:r>
      <w:r>
        <w:rPr>
          <w:rFonts w:hint="eastAsia" w:ascii="宋体" w:hAnsi="宋体" w:eastAsia="宋体" w:cs="宋体"/>
          <w:spacing w:val="-13"/>
          <w:sz w:val="24"/>
          <w:szCs w:val="24"/>
          <w:highlight w:val="none"/>
          <w:lang w:eastAsia="zh-CN"/>
        </w:rPr>
        <w:t>乙方</w:t>
      </w:r>
      <w:r>
        <w:rPr>
          <w:rFonts w:ascii="宋体" w:hAnsi="宋体" w:eastAsia="宋体" w:cs="宋体"/>
          <w:spacing w:val="-13"/>
          <w:sz w:val="24"/>
          <w:szCs w:val="24"/>
          <w:highlight w:val="none"/>
        </w:rPr>
        <w:t>退还</w:t>
      </w:r>
      <w:r>
        <w:rPr>
          <w:rFonts w:hint="eastAsia" w:ascii="宋体" w:hAnsi="宋体" w:eastAsia="宋体" w:cs="宋体"/>
          <w:spacing w:val="-13"/>
          <w:sz w:val="24"/>
          <w:szCs w:val="24"/>
          <w:highlight w:val="none"/>
          <w:lang w:eastAsia="zh-CN"/>
        </w:rPr>
        <w:t>甲方</w:t>
      </w:r>
      <w:r>
        <w:rPr>
          <w:rFonts w:ascii="宋体" w:hAnsi="宋体" w:eastAsia="宋体" w:cs="宋体"/>
          <w:spacing w:val="-13"/>
          <w:sz w:val="24"/>
          <w:szCs w:val="24"/>
          <w:highlight w:val="none"/>
        </w:rPr>
        <w:t>的预付款后，</w:t>
      </w:r>
      <w:r>
        <w:rPr>
          <w:rFonts w:hint="eastAsia" w:ascii="宋体" w:hAnsi="宋体" w:eastAsia="宋体" w:cs="宋体"/>
          <w:spacing w:val="-8"/>
          <w:sz w:val="24"/>
          <w:szCs w:val="24"/>
          <w:highlight w:val="none"/>
          <w:lang w:val="en-US" w:eastAsia="zh-CN"/>
        </w:rPr>
        <w:t>甲</w:t>
      </w:r>
      <w:r>
        <w:rPr>
          <w:rFonts w:ascii="宋体" w:hAnsi="宋体" w:eastAsia="宋体" w:cs="宋体"/>
          <w:spacing w:val="-18"/>
          <w:sz w:val="24"/>
          <w:szCs w:val="24"/>
          <w:highlight w:val="none"/>
        </w:rPr>
        <w:t>方</w:t>
      </w:r>
      <w:r>
        <w:rPr>
          <w:rFonts w:ascii="宋体" w:hAnsi="宋体" w:eastAsia="宋体" w:cs="宋体"/>
          <w:spacing w:val="-9"/>
          <w:sz w:val="24"/>
          <w:szCs w:val="24"/>
          <w:highlight w:val="none"/>
        </w:rPr>
        <w:t xml:space="preserve">退还货物， </w:t>
      </w:r>
      <w:r>
        <w:rPr>
          <w:rFonts w:hint="eastAsia" w:ascii="宋体" w:hAnsi="宋体" w:eastAsia="宋体" w:cs="宋体"/>
          <w:spacing w:val="-9"/>
          <w:sz w:val="24"/>
          <w:szCs w:val="24"/>
          <w:highlight w:val="none"/>
          <w:lang w:eastAsia="zh-CN"/>
        </w:rPr>
        <w:t>乙方</w:t>
      </w:r>
      <w:r>
        <w:rPr>
          <w:rFonts w:ascii="宋体" w:hAnsi="宋体" w:eastAsia="宋体" w:cs="宋体"/>
          <w:spacing w:val="-9"/>
          <w:sz w:val="24"/>
          <w:szCs w:val="24"/>
          <w:highlight w:val="none"/>
        </w:rPr>
        <w:t>应按照合同金额的30%支付违约金外还应赔偿给</w:t>
      </w:r>
      <w:r>
        <w:rPr>
          <w:rFonts w:hint="eastAsia" w:ascii="宋体" w:hAnsi="宋体" w:eastAsia="宋体" w:cs="宋体"/>
          <w:spacing w:val="-9"/>
          <w:sz w:val="24"/>
          <w:szCs w:val="24"/>
          <w:highlight w:val="none"/>
          <w:lang w:eastAsia="zh-CN"/>
        </w:rPr>
        <w:t>甲方</w:t>
      </w:r>
      <w:r>
        <w:rPr>
          <w:rFonts w:ascii="宋体" w:hAnsi="宋体" w:eastAsia="宋体" w:cs="宋体"/>
          <w:spacing w:val="-9"/>
          <w:sz w:val="24"/>
          <w:szCs w:val="24"/>
          <w:highlight w:val="none"/>
        </w:rPr>
        <w:t>造</w:t>
      </w:r>
      <w:r>
        <w:rPr>
          <w:rFonts w:ascii="宋体" w:hAnsi="宋体" w:eastAsia="宋体" w:cs="宋体"/>
          <w:spacing w:val="-8"/>
          <w:sz w:val="24"/>
          <w:szCs w:val="24"/>
          <w:highlight w:val="none"/>
        </w:rPr>
        <w:t>成</w:t>
      </w:r>
      <w:r>
        <w:rPr>
          <w:rFonts w:ascii="宋体" w:hAnsi="宋体" w:eastAsia="宋体" w:cs="宋体"/>
          <w:spacing w:val="-5"/>
          <w:sz w:val="24"/>
          <w:szCs w:val="24"/>
          <w:highlight w:val="none"/>
        </w:rPr>
        <w:t>的实际损失。</w:t>
      </w:r>
    </w:p>
    <w:p>
      <w:pPr>
        <w:spacing w:before="181" w:line="313" w:lineRule="auto"/>
        <w:ind w:left="523" w:right="20" w:hanging="483"/>
        <w:rPr>
          <w:rFonts w:ascii="宋体" w:hAnsi="宋体" w:eastAsia="宋体" w:cs="宋体"/>
          <w:sz w:val="24"/>
          <w:szCs w:val="24"/>
          <w:highlight w:val="none"/>
        </w:rPr>
      </w:pPr>
      <w:r>
        <w:rPr>
          <w:rFonts w:ascii="宋体" w:hAnsi="宋体" w:eastAsia="宋体" w:cs="宋体"/>
          <w:spacing w:val="4"/>
          <w:sz w:val="24"/>
          <w:szCs w:val="24"/>
          <w:highlight w:val="none"/>
        </w:rPr>
        <w:t xml:space="preserve">6.3 </w:t>
      </w:r>
      <w:r>
        <w:rPr>
          <w:rFonts w:hint="eastAsia" w:ascii="宋体" w:hAnsi="宋体" w:eastAsia="宋体" w:cs="宋体"/>
          <w:spacing w:val="4"/>
          <w:sz w:val="24"/>
          <w:szCs w:val="24"/>
          <w:highlight w:val="none"/>
          <w:lang w:eastAsia="zh-CN"/>
        </w:rPr>
        <w:t>乙方</w:t>
      </w:r>
      <w:r>
        <w:rPr>
          <w:rFonts w:ascii="宋体" w:hAnsi="宋体" w:eastAsia="宋体" w:cs="宋体"/>
          <w:spacing w:val="4"/>
          <w:sz w:val="24"/>
          <w:szCs w:val="24"/>
          <w:highlight w:val="none"/>
        </w:rPr>
        <w:t>货物逾期或不能交</w:t>
      </w:r>
      <w:r>
        <w:rPr>
          <w:rFonts w:ascii="宋体" w:hAnsi="宋体" w:eastAsia="宋体" w:cs="宋体"/>
          <w:spacing w:val="2"/>
          <w:sz w:val="24"/>
          <w:szCs w:val="24"/>
          <w:highlight w:val="none"/>
        </w:rPr>
        <w:t>付使用(逾期达3</w:t>
      </w:r>
      <w:r>
        <w:rPr>
          <w:rFonts w:hint="eastAsia" w:ascii="宋体" w:hAnsi="宋体" w:eastAsia="宋体" w:cs="宋体"/>
          <w:spacing w:val="2"/>
          <w:sz w:val="24"/>
          <w:szCs w:val="24"/>
          <w:highlight w:val="none"/>
          <w:lang w:val="en-US" w:eastAsia="zh-CN"/>
        </w:rPr>
        <w:t>0</w:t>
      </w:r>
      <w:r>
        <w:rPr>
          <w:rFonts w:ascii="宋体" w:hAnsi="宋体" w:eastAsia="宋体" w:cs="宋体"/>
          <w:spacing w:val="2"/>
          <w:sz w:val="24"/>
          <w:szCs w:val="24"/>
          <w:highlight w:val="none"/>
        </w:rPr>
        <w:t>天即视为不能交付)的，</w:t>
      </w:r>
      <w:r>
        <w:rPr>
          <w:rFonts w:hint="eastAsia" w:ascii="宋体" w:hAnsi="宋体" w:eastAsia="宋体" w:cs="宋体"/>
          <w:spacing w:val="2"/>
          <w:sz w:val="24"/>
          <w:szCs w:val="24"/>
          <w:highlight w:val="none"/>
          <w:lang w:eastAsia="zh-CN"/>
        </w:rPr>
        <w:t>乙方</w:t>
      </w:r>
      <w:r>
        <w:rPr>
          <w:rFonts w:ascii="宋体" w:hAnsi="宋体" w:eastAsia="宋体" w:cs="宋体"/>
          <w:spacing w:val="2"/>
          <w:sz w:val="24"/>
          <w:szCs w:val="24"/>
          <w:highlight w:val="none"/>
        </w:rPr>
        <w:t>向</w:t>
      </w:r>
      <w:r>
        <w:rPr>
          <w:rFonts w:ascii="宋体" w:hAnsi="宋体" w:eastAsia="宋体" w:cs="宋体"/>
          <w:sz w:val="24"/>
          <w:szCs w:val="24"/>
          <w:highlight w:val="none"/>
        </w:rPr>
        <w:t xml:space="preserve"> </w:t>
      </w:r>
      <w:r>
        <w:rPr>
          <w:rFonts w:hint="eastAsia" w:ascii="宋体" w:hAnsi="宋体" w:eastAsia="宋体" w:cs="宋体"/>
          <w:spacing w:val="-15"/>
          <w:sz w:val="24"/>
          <w:szCs w:val="24"/>
          <w:highlight w:val="none"/>
          <w:lang w:eastAsia="zh-CN"/>
        </w:rPr>
        <w:t>甲方</w:t>
      </w:r>
      <w:r>
        <w:rPr>
          <w:rFonts w:ascii="宋体" w:hAnsi="宋体" w:eastAsia="宋体" w:cs="宋体"/>
          <w:spacing w:val="-13"/>
          <w:sz w:val="24"/>
          <w:szCs w:val="24"/>
          <w:highlight w:val="none"/>
        </w:rPr>
        <w:t>每逾期一日支付该项合同价款 0.5%的违约金，</w:t>
      </w:r>
      <w:r>
        <w:rPr>
          <w:rFonts w:hint="eastAsia" w:ascii="宋体" w:hAnsi="宋体" w:eastAsia="宋体" w:cs="宋体"/>
          <w:spacing w:val="-13"/>
          <w:sz w:val="24"/>
          <w:szCs w:val="24"/>
          <w:highlight w:val="none"/>
          <w:lang w:eastAsia="zh-CN"/>
        </w:rPr>
        <w:t>乙方</w:t>
      </w:r>
      <w:r>
        <w:rPr>
          <w:rFonts w:ascii="宋体" w:hAnsi="宋体" w:eastAsia="宋体" w:cs="宋体"/>
          <w:spacing w:val="-13"/>
          <w:sz w:val="24"/>
          <w:szCs w:val="24"/>
          <w:highlight w:val="none"/>
        </w:rPr>
        <w:t>逾期交货超过30日，</w:t>
      </w:r>
      <w:r>
        <w:rPr>
          <w:rFonts w:hint="eastAsia" w:ascii="宋体" w:hAnsi="宋体" w:eastAsia="宋体" w:cs="宋体"/>
          <w:spacing w:val="-12"/>
          <w:sz w:val="24"/>
          <w:szCs w:val="24"/>
          <w:highlight w:val="none"/>
          <w:lang w:eastAsia="zh-CN"/>
        </w:rPr>
        <w:t>甲方</w:t>
      </w:r>
      <w:r>
        <w:rPr>
          <w:rFonts w:ascii="宋体" w:hAnsi="宋体" w:eastAsia="宋体" w:cs="宋体"/>
          <w:spacing w:val="-7"/>
          <w:sz w:val="24"/>
          <w:szCs w:val="24"/>
          <w:highlight w:val="none"/>
        </w:rPr>
        <w:t>有</w:t>
      </w:r>
      <w:r>
        <w:rPr>
          <w:rFonts w:ascii="宋体" w:hAnsi="宋体" w:eastAsia="宋体" w:cs="宋体"/>
          <w:spacing w:val="-6"/>
          <w:sz w:val="24"/>
          <w:szCs w:val="24"/>
          <w:highlight w:val="none"/>
        </w:rPr>
        <w:t>权解除合同，</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应按照合同总金额的30％支付违约金，如果因此</w:t>
      </w:r>
      <w:r>
        <w:rPr>
          <w:rFonts w:ascii="宋体" w:hAnsi="宋体" w:eastAsia="宋体" w:cs="宋体"/>
          <w:spacing w:val="-2"/>
          <w:sz w:val="24"/>
          <w:szCs w:val="24"/>
          <w:highlight w:val="none"/>
        </w:rPr>
        <w:t>给</w:t>
      </w:r>
      <w:r>
        <w:rPr>
          <w:rFonts w:hint="eastAsia" w:ascii="宋体" w:hAnsi="宋体" w:eastAsia="宋体" w:cs="宋体"/>
          <w:spacing w:val="-2"/>
          <w:sz w:val="24"/>
          <w:szCs w:val="24"/>
          <w:highlight w:val="none"/>
          <w:lang w:eastAsia="zh-CN"/>
        </w:rPr>
        <w:t>甲方</w:t>
      </w:r>
      <w:r>
        <w:rPr>
          <w:rFonts w:ascii="宋体" w:hAnsi="宋体" w:eastAsia="宋体" w:cs="宋体"/>
          <w:spacing w:val="-2"/>
          <w:sz w:val="24"/>
          <w:szCs w:val="24"/>
          <w:highlight w:val="none"/>
        </w:rPr>
        <w:t>造成损失，除支付违约金</w:t>
      </w:r>
      <w:r>
        <w:rPr>
          <w:rFonts w:ascii="宋体" w:hAnsi="宋体" w:eastAsia="宋体" w:cs="宋体"/>
          <w:spacing w:val="-1"/>
          <w:sz w:val="24"/>
          <w:szCs w:val="24"/>
          <w:highlight w:val="none"/>
        </w:rPr>
        <w:t>以外，</w:t>
      </w:r>
      <w:r>
        <w:rPr>
          <w:rFonts w:hint="eastAsia" w:ascii="宋体" w:hAnsi="宋体" w:eastAsia="宋体" w:cs="宋体"/>
          <w:spacing w:val="-1"/>
          <w:sz w:val="24"/>
          <w:szCs w:val="24"/>
          <w:highlight w:val="none"/>
          <w:lang w:eastAsia="zh-CN"/>
        </w:rPr>
        <w:t>乙方</w:t>
      </w:r>
      <w:r>
        <w:rPr>
          <w:rFonts w:ascii="宋体" w:hAnsi="宋体" w:eastAsia="宋体" w:cs="宋体"/>
          <w:spacing w:val="-1"/>
          <w:sz w:val="24"/>
          <w:szCs w:val="24"/>
          <w:highlight w:val="none"/>
        </w:rPr>
        <w:t>还应当承担赔偿责任。</w:t>
      </w:r>
    </w:p>
    <w:p>
      <w:pPr>
        <w:spacing w:before="184" w:line="313" w:lineRule="auto"/>
        <w:ind w:left="518" w:right="29" w:hanging="478"/>
        <w:rPr>
          <w:rFonts w:ascii="宋体" w:hAnsi="宋体" w:eastAsia="宋体" w:cs="宋体"/>
          <w:sz w:val="24"/>
          <w:szCs w:val="24"/>
          <w:highlight w:val="none"/>
        </w:rPr>
      </w:pPr>
      <w:r>
        <w:rPr>
          <w:rFonts w:ascii="宋体" w:hAnsi="宋体" w:eastAsia="宋体" w:cs="宋体"/>
          <w:spacing w:val="-9"/>
          <w:sz w:val="24"/>
          <w:szCs w:val="24"/>
          <w:highlight w:val="none"/>
        </w:rPr>
        <w:t>6.4 如不能出具或者所供货物出现假冒伪劣等情况，</w:t>
      </w:r>
      <w:r>
        <w:rPr>
          <w:rFonts w:hint="eastAsia" w:ascii="宋体" w:hAnsi="宋体" w:eastAsia="宋体" w:cs="宋体"/>
          <w:spacing w:val="-9"/>
          <w:sz w:val="24"/>
          <w:szCs w:val="24"/>
          <w:highlight w:val="none"/>
          <w:lang w:eastAsia="zh-CN"/>
        </w:rPr>
        <w:t>甲方</w:t>
      </w:r>
      <w:r>
        <w:rPr>
          <w:rFonts w:ascii="宋体" w:hAnsi="宋体" w:eastAsia="宋体" w:cs="宋体"/>
          <w:spacing w:val="-9"/>
          <w:sz w:val="24"/>
          <w:szCs w:val="24"/>
          <w:highlight w:val="none"/>
        </w:rPr>
        <w:t>有权终止合同，</w:t>
      </w:r>
      <w:r>
        <w:rPr>
          <w:rFonts w:hint="eastAsia" w:ascii="宋体" w:hAnsi="宋体" w:eastAsia="宋体" w:cs="宋体"/>
          <w:spacing w:val="-9"/>
          <w:sz w:val="24"/>
          <w:szCs w:val="24"/>
          <w:highlight w:val="none"/>
          <w:lang w:eastAsia="zh-CN"/>
        </w:rPr>
        <w:t>乙方</w:t>
      </w:r>
      <w:r>
        <w:rPr>
          <w:rFonts w:ascii="宋体" w:hAnsi="宋体" w:eastAsia="宋体" w:cs="宋体"/>
          <w:spacing w:val="-3"/>
          <w:sz w:val="24"/>
          <w:szCs w:val="24"/>
          <w:highlight w:val="none"/>
        </w:rPr>
        <w:t>应</w:t>
      </w:r>
      <w:r>
        <w:rPr>
          <w:rFonts w:ascii="宋体" w:hAnsi="宋体" w:eastAsia="宋体" w:cs="宋体"/>
          <w:sz w:val="24"/>
          <w:szCs w:val="24"/>
          <w:highlight w:val="none"/>
        </w:rPr>
        <w:t xml:space="preserve"> </w:t>
      </w:r>
      <w:r>
        <w:rPr>
          <w:rFonts w:ascii="宋体" w:hAnsi="宋体" w:eastAsia="宋体" w:cs="宋体"/>
          <w:spacing w:val="-18"/>
          <w:sz w:val="24"/>
          <w:szCs w:val="24"/>
          <w:highlight w:val="none"/>
        </w:rPr>
        <w:t>退</w:t>
      </w:r>
      <w:r>
        <w:rPr>
          <w:rFonts w:ascii="宋体" w:hAnsi="宋体" w:eastAsia="宋体" w:cs="宋体"/>
          <w:spacing w:val="-10"/>
          <w:sz w:val="24"/>
          <w:szCs w:val="24"/>
          <w:highlight w:val="none"/>
        </w:rPr>
        <w:t>还</w:t>
      </w:r>
      <w:r>
        <w:rPr>
          <w:rFonts w:hint="eastAsia" w:ascii="宋体" w:hAnsi="宋体" w:eastAsia="宋体" w:cs="宋体"/>
          <w:spacing w:val="-9"/>
          <w:sz w:val="24"/>
          <w:szCs w:val="24"/>
          <w:highlight w:val="none"/>
          <w:lang w:eastAsia="zh-CN"/>
        </w:rPr>
        <w:t>甲方</w:t>
      </w:r>
      <w:r>
        <w:rPr>
          <w:rFonts w:ascii="宋体" w:hAnsi="宋体" w:eastAsia="宋体" w:cs="宋体"/>
          <w:spacing w:val="-9"/>
          <w:sz w:val="24"/>
          <w:szCs w:val="24"/>
          <w:highlight w:val="none"/>
        </w:rPr>
        <w:t>支付的全部款项，并按照合同金额的30%支付违约金，如果因此给</w:t>
      </w:r>
      <w:r>
        <w:rPr>
          <w:rFonts w:ascii="宋体" w:hAnsi="宋体" w:eastAsia="宋体" w:cs="宋体"/>
          <w:sz w:val="24"/>
          <w:szCs w:val="24"/>
          <w:highlight w:val="none"/>
        </w:rPr>
        <w:t xml:space="preserve"> </w:t>
      </w:r>
      <w:r>
        <w:rPr>
          <w:rFonts w:hint="eastAsia" w:ascii="宋体" w:hAnsi="宋体" w:eastAsia="宋体" w:cs="宋体"/>
          <w:spacing w:val="-4"/>
          <w:sz w:val="24"/>
          <w:szCs w:val="24"/>
          <w:highlight w:val="none"/>
          <w:lang w:eastAsia="zh-CN"/>
        </w:rPr>
        <w:t>甲方</w:t>
      </w:r>
      <w:r>
        <w:rPr>
          <w:rFonts w:ascii="宋体" w:hAnsi="宋体" w:eastAsia="宋体" w:cs="宋体"/>
          <w:spacing w:val="-4"/>
          <w:sz w:val="24"/>
          <w:szCs w:val="24"/>
          <w:highlight w:val="none"/>
        </w:rPr>
        <w:t>造</w:t>
      </w:r>
      <w:r>
        <w:rPr>
          <w:rFonts w:ascii="宋体" w:hAnsi="宋体" w:eastAsia="宋体" w:cs="宋体"/>
          <w:spacing w:val="-2"/>
          <w:sz w:val="24"/>
          <w:szCs w:val="24"/>
          <w:highlight w:val="none"/>
        </w:rPr>
        <w:t>成损失的，还应当承担赔偿责任。</w:t>
      </w:r>
    </w:p>
    <w:p>
      <w:pPr>
        <w:spacing w:before="182" w:line="220" w:lineRule="auto"/>
        <w:ind w:left="39"/>
        <w:rPr>
          <w:rFonts w:ascii="宋体" w:hAnsi="宋体" w:eastAsia="宋体" w:cs="宋体"/>
          <w:sz w:val="24"/>
          <w:szCs w:val="24"/>
          <w:highlight w:val="none"/>
        </w:rPr>
      </w:pPr>
      <w:r>
        <w:rPr>
          <w:rFonts w:hint="eastAsia" w:ascii="宋体" w:hAnsi="宋体" w:eastAsia="宋体" w:cs="宋体"/>
          <w:spacing w:val="9"/>
          <w:sz w:val="24"/>
          <w:szCs w:val="24"/>
          <w:highlight w:val="none"/>
          <w:lang w:val="en-US" w:eastAsia="zh-CN"/>
        </w:rPr>
        <w:t>7</w:t>
      </w:r>
      <w:r>
        <w:rPr>
          <w:rFonts w:ascii="宋体" w:hAnsi="宋体" w:eastAsia="宋体" w:cs="宋体"/>
          <w:spacing w:val="7"/>
          <w:sz w:val="24"/>
          <w:szCs w:val="24"/>
          <w:highlight w:val="none"/>
        </w:rPr>
        <w:t>. 其他约定</w:t>
      </w:r>
    </w:p>
    <w:p>
      <w:pPr>
        <w:spacing w:before="181" w:line="219" w:lineRule="auto"/>
        <w:ind w:left="39"/>
        <w:rPr>
          <w:rFonts w:ascii="宋体" w:hAnsi="宋体" w:eastAsia="宋体" w:cs="宋体"/>
          <w:sz w:val="24"/>
          <w:szCs w:val="24"/>
          <w:highlight w:val="none"/>
        </w:rPr>
      </w:pPr>
      <w:r>
        <w:rPr>
          <w:rFonts w:hint="eastAsia" w:ascii="宋体" w:hAnsi="宋体" w:eastAsia="宋体" w:cs="宋体"/>
          <w:spacing w:val="-10"/>
          <w:sz w:val="24"/>
          <w:szCs w:val="24"/>
          <w:highlight w:val="none"/>
          <w:lang w:val="en-US" w:eastAsia="zh-CN"/>
        </w:rPr>
        <w:t>7</w:t>
      </w:r>
      <w:r>
        <w:rPr>
          <w:rFonts w:ascii="宋体" w:hAnsi="宋体" w:eastAsia="宋体" w:cs="宋体"/>
          <w:spacing w:val="-7"/>
          <w:sz w:val="24"/>
          <w:szCs w:val="24"/>
          <w:highlight w:val="none"/>
        </w:rPr>
        <w:t>.</w:t>
      </w:r>
      <w:r>
        <w:rPr>
          <w:rFonts w:ascii="宋体" w:hAnsi="宋体" w:eastAsia="宋体" w:cs="宋体"/>
          <w:spacing w:val="-5"/>
          <w:sz w:val="24"/>
          <w:szCs w:val="24"/>
          <w:highlight w:val="none"/>
        </w:rPr>
        <w:t>1 本合同未尽事宜，双方协商补充。</w:t>
      </w:r>
    </w:p>
    <w:p>
      <w:pPr>
        <w:spacing w:before="184" w:line="219" w:lineRule="auto"/>
        <w:ind w:left="39"/>
        <w:rPr>
          <w:rFonts w:ascii="宋体" w:hAnsi="宋体" w:eastAsia="宋体" w:cs="宋体"/>
          <w:sz w:val="24"/>
          <w:szCs w:val="24"/>
          <w:highlight w:val="none"/>
        </w:rPr>
      </w:pPr>
      <w:r>
        <w:rPr>
          <w:rFonts w:hint="eastAsia" w:ascii="宋体" w:hAnsi="宋体" w:eastAsia="宋体" w:cs="宋体"/>
          <w:spacing w:val="-6"/>
          <w:sz w:val="24"/>
          <w:szCs w:val="24"/>
          <w:highlight w:val="none"/>
          <w:lang w:val="en-US" w:eastAsia="zh-CN"/>
        </w:rPr>
        <w:t>7</w:t>
      </w:r>
      <w:r>
        <w:rPr>
          <w:rFonts w:ascii="宋体" w:hAnsi="宋体" w:eastAsia="宋体" w:cs="宋体"/>
          <w:spacing w:val="-4"/>
          <w:sz w:val="24"/>
          <w:szCs w:val="24"/>
          <w:highlight w:val="none"/>
        </w:rPr>
        <w:t>.</w:t>
      </w:r>
      <w:r>
        <w:rPr>
          <w:rFonts w:ascii="宋体" w:hAnsi="宋体" w:eastAsia="宋体" w:cs="宋体"/>
          <w:spacing w:val="-3"/>
          <w:sz w:val="24"/>
          <w:szCs w:val="24"/>
          <w:highlight w:val="none"/>
        </w:rPr>
        <w:t>2 本合同未作明确约定，而又有相关法律、法规规定的，从其规定。</w:t>
      </w:r>
    </w:p>
    <w:p>
      <w:pPr>
        <w:spacing w:before="183" w:line="290" w:lineRule="auto"/>
        <w:ind w:left="517" w:right="30" w:hanging="478"/>
        <w:rPr>
          <w:rFonts w:ascii="宋体" w:hAnsi="宋体" w:eastAsia="宋体" w:cs="宋体"/>
          <w:sz w:val="24"/>
          <w:szCs w:val="24"/>
          <w:highlight w:val="none"/>
        </w:rPr>
      </w:pPr>
      <w:r>
        <w:rPr>
          <w:rFonts w:hint="eastAsia" w:ascii="宋体" w:hAnsi="宋体" w:eastAsia="宋体" w:cs="宋体"/>
          <w:spacing w:val="-9"/>
          <w:sz w:val="24"/>
          <w:szCs w:val="24"/>
          <w:highlight w:val="none"/>
          <w:lang w:val="en-US" w:eastAsia="zh-CN"/>
        </w:rPr>
        <w:t>7</w:t>
      </w:r>
      <w:r>
        <w:rPr>
          <w:rFonts w:ascii="宋体" w:hAnsi="宋体" w:eastAsia="宋体" w:cs="宋体"/>
          <w:spacing w:val="-9"/>
          <w:sz w:val="24"/>
          <w:szCs w:val="24"/>
          <w:highlight w:val="none"/>
        </w:rPr>
        <w:t>.3 如合同履行过程中产生争议， 双方协商解决。不能协商解决时， 由合同签</w:t>
      </w:r>
      <w:r>
        <w:rPr>
          <w:rFonts w:ascii="宋体" w:hAnsi="宋体" w:eastAsia="宋体" w:cs="宋体"/>
          <w:spacing w:val="-3"/>
          <w:sz w:val="24"/>
          <w:szCs w:val="24"/>
          <w:highlight w:val="none"/>
        </w:rPr>
        <w:t>订</w:t>
      </w:r>
      <w:r>
        <w:rPr>
          <w:rFonts w:ascii="宋体" w:hAnsi="宋体" w:eastAsia="宋体" w:cs="宋体"/>
          <w:spacing w:val="-4"/>
          <w:sz w:val="24"/>
          <w:szCs w:val="24"/>
          <w:highlight w:val="none"/>
        </w:rPr>
        <w:t>地人民法院诉讼解决</w:t>
      </w:r>
      <w:r>
        <w:rPr>
          <w:rFonts w:ascii="宋体" w:hAnsi="宋体" w:eastAsia="宋体" w:cs="宋体"/>
          <w:spacing w:val="-3"/>
          <w:sz w:val="24"/>
          <w:szCs w:val="24"/>
          <w:highlight w:val="none"/>
        </w:rPr>
        <w:t>。</w:t>
      </w:r>
    </w:p>
    <w:p>
      <w:pPr>
        <w:spacing w:before="182" w:line="222" w:lineRule="auto"/>
        <w:ind w:left="39"/>
        <w:rPr>
          <w:rFonts w:ascii="宋体" w:hAnsi="宋体" w:eastAsia="宋体" w:cs="宋体"/>
          <w:sz w:val="24"/>
          <w:szCs w:val="24"/>
          <w:highlight w:val="none"/>
        </w:rPr>
      </w:pPr>
      <w:r>
        <w:rPr>
          <w:rFonts w:hint="eastAsia" w:ascii="宋体" w:hAnsi="宋体" w:eastAsia="宋体" w:cs="宋体"/>
          <w:spacing w:val="10"/>
          <w:sz w:val="24"/>
          <w:szCs w:val="24"/>
          <w:highlight w:val="none"/>
          <w:lang w:val="en-US" w:eastAsia="zh-CN"/>
        </w:rPr>
        <w:t>8</w:t>
      </w:r>
      <w:r>
        <w:rPr>
          <w:rFonts w:ascii="宋体" w:hAnsi="宋体" w:eastAsia="宋体" w:cs="宋体"/>
          <w:spacing w:val="6"/>
          <w:sz w:val="24"/>
          <w:szCs w:val="24"/>
          <w:highlight w:val="none"/>
        </w:rPr>
        <w:t>.</w:t>
      </w:r>
      <w:r>
        <w:rPr>
          <w:rFonts w:ascii="宋体" w:hAnsi="宋体" w:eastAsia="宋体" w:cs="宋体"/>
          <w:spacing w:val="5"/>
          <w:sz w:val="24"/>
          <w:szCs w:val="24"/>
          <w:highlight w:val="none"/>
        </w:rPr>
        <w:t xml:space="preserve"> 合同签订地点</w:t>
      </w:r>
    </w:p>
    <w:p>
      <w:pPr>
        <w:spacing w:before="180" w:line="220" w:lineRule="auto"/>
        <w:ind w:left="39"/>
        <w:rPr>
          <w:rFonts w:ascii="宋体" w:hAnsi="宋体" w:eastAsia="宋体" w:cs="宋体"/>
          <w:sz w:val="24"/>
          <w:szCs w:val="24"/>
          <w:highlight w:val="none"/>
        </w:rPr>
      </w:pPr>
      <w:r>
        <w:rPr>
          <w:rFonts w:hint="eastAsia" w:ascii="宋体" w:hAnsi="宋体" w:eastAsia="宋体" w:cs="宋体"/>
          <w:spacing w:val="-5"/>
          <w:sz w:val="24"/>
          <w:szCs w:val="24"/>
          <w:highlight w:val="none"/>
          <w:lang w:val="en-US" w:eastAsia="zh-CN"/>
        </w:rPr>
        <w:t>8</w:t>
      </w:r>
      <w:r>
        <w:rPr>
          <w:rFonts w:ascii="宋体" w:hAnsi="宋体" w:eastAsia="宋体" w:cs="宋体"/>
          <w:spacing w:val="-5"/>
          <w:sz w:val="24"/>
          <w:szCs w:val="24"/>
          <w:highlight w:val="none"/>
        </w:rPr>
        <w:t>.1 合同签订地点：</w:t>
      </w:r>
      <w:r>
        <w:rPr>
          <w:rFonts w:hint="eastAsia" w:ascii="宋体" w:hAnsi="宋体" w:eastAsia="宋体" w:cs="宋体"/>
          <w:spacing w:val="-5"/>
          <w:sz w:val="24"/>
          <w:szCs w:val="24"/>
          <w:highlight w:val="none"/>
          <w:lang w:val="en-US" w:eastAsia="zh-CN"/>
        </w:rPr>
        <w:t>常州市武进区</w:t>
      </w:r>
      <w:r>
        <w:rPr>
          <w:rFonts w:ascii="宋体" w:hAnsi="宋体" w:eastAsia="宋体" w:cs="宋体"/>
          <w:spacing w:val="-2"/>
          <w:sz w:val="24"/>
          <w:szCs w:val="24"/>
          <w:highlight w:val="none"/>
        </w:rPr>
        <w:t>。</w:t>
      </w:r>
    </w:p>
    <w:p>
      <w:pPr>
        <w:spacing w:before="182" w:line="220" w:lineRule="auto"/>
        <w:ind w:left="55"/>
        <w:rPr>
          <w:rFonts w:ascii="宋体" w:hAnsi="宋体" w:eastAsia="宋体" w:cs="宋体"/>
          <w:sz w:val="24"/>
          <w:szCs w:val="24"/>
          <w:highlight w:val="none"/>
        </w:rPr>
      </w:pPr>
      <w:r>
        <w:rPr>
          <w:rFonts w:hint="eastAsia" w:ascii="宋体" w:hAnsi="宋体" w:eastAsia="宋体" w:cs="宋体"/>
          <w:spacing w:val="-14"/>
          <w:sz w:val="24"/>
          <w:szCs w:val="24"/>
          <w:highlight w:val="none"/>
          <w:lang w:val="en-US" w:eastAsia="zh-CN"/>
        </w:rPr>
        <w:t>9</w:t>
      </w:r>
      <w:r>
        <w:rPr>
          <w:rFonts w:ascii="宋体" w:hAnsi="宋体" w:eastAsia="宋体" w:cs="宋体"/>
          <w:spacing w:val="-14"/>
          <w:sz w:val="24"/>
          <w:szCs w:val="24"/>
          <w:highlight w:val="none"/>
        </w:rPr>
        <w:t>. 其他</w:t>
      </w:r>
    </w:p>
    <w:p>
      <w:pPr>
        <w:spacing w:before="182" w:line="325" w:lineRule="auto"/>
        <w:ind w:left="517" w:right="30" w:hanging="462"/>
        <w:rPr>
          <w:rFonts w:ascii="宋体" w:hAnsi="宋体" w:eastAsia="宋体" w:cs="宋体"/>
          <w:sz w:val="24"/>
          <w:szCs w:val="24"/>
          <w:highlight w:val="none"/>
        </w:rPr>
      </w:pPr>
      <w:r>
        <w:rPr>
          <w:rFonts w:hint="eastAsia" w:ascii="宋体" w:hAnsi="宋体" w:eastAsia="宋体" w:cs="宋体"/>
          <w:spacing w:val="-6"/>
          <w:sz w:val="24"/>
          <w:szCs w:val="24"/>
          <w:highlight w:val="none"/>
          <w:lang w:val="en-US" w:eastAsia="zh-CN"/>
        </w:rPr>
        <w:t>9</w:t>
      </w:r>
      <w:r>
        <w:rPr>
          <w:rFonts w:ascii="宋体" w:hAnsi="宋体" w:eastAsia="宋体" w:cs="宋体"/>
          <w:spacing w:val="-6"/>
          <w:sz w:val="24"/>
          <w:szCs w:val="24"/>
          <w:highlight w:val="none"/>
        </w:rPr>
        <w:t>.</w:t>
      </w:r>
      <w:r>
        <w:rPr>
          <w:rFonts w:ascii="宋体" w:hAnsi="宋体" w:eastAsia="宋体" w:cs="宋体"/>
          <w:spacing w:val="-4"/>
          <w:sz w:val="24"/>
          <w:szCs w:val="24"/>
          <w:highlight w:val="none"/>
        </w:rPr>
        <w:t>1</w:t>
      </w:r>
      <w:r>
        <w:rPr>
          <w:rFonts w:ascii="宋体" w:hAnsi="宋体" w:eastAsia="宋体" w:cs="宋体"/>
          <w:spacing w:val="-3"/>
          <w:sz w:val="24"/>
          <w:szCs w:val="24"/>
          <w:highlight w:val="none"/>
        </w:rPr>
        <w:t xml:space="preserve"> 本合同双方签字、盖章， </w:t>
      </w:r>
      <w:r>
        <w:rPr>
          <w:rFonts w:hint="eastAsia" w:ascii="宋体" w:hAnsi="宋体" w:eastAsia="宋体" w:cs="宋体"/>
          <w:spacing w:val="-3"/>
          <w:sz w:val="24"/>
          <w:szCs w:val="24"/>
          <w:highlight w:val="none"/>
          <w:lang w:eastAsia="zh-CN"/>
        </w:rPr>
        <w:t>乙方</w:t>
      </w:r>
      <w:r>
        <w:rPr>
          <w:rFonts w:ascii="宋体" w:hAnsi="宋体" w:eastAsia="宋体" w:cs="宋体"/>
          <w:spacing w:val="-3"/>
          <w:sz w:val="24"/>
          <w:szCs w:val="24"/>
          <w:highlight w:val="none"/>
        </w:rPr>
        <w:t>提交合同履约保证金或开具合同履约保证金</w:t>
      </w:r>
      <w:r>
        <w:rPr>
          <w:rFonts w:ascii="宋体" w:hAnsi="宋体" w:eastAsia="宋体" w:cs="宋体"/>
          <w:sz w:val="24"/>
          <w:szCs w:val="24"/>
          <w:highlight w:val="none"/>
        </w:rPr>
        <w:t xml:space="preserve"> </w:t>
      </w:r>
      <w:r>
        <w:rPr>
          <w:rFonts w:ascii="宋体" w:hAnsi="宋体" w:eastAsia="宋体" w:cs="宋体"/>
          <w:spacing w:val="-12"/>
          <w:sz w:val="24"/>
          <w:szCs w:val="24"/>
          <w:highlight w:val="none"/>
        </w:rPr>
        <w:t>保函后</w:t>
      </w:r>
      <w:r>
        <w:rPr>
          <w:rFonts w:ascii="宋体" w:hAnsi="宋体" w:eastAsia="宋体" w:cs="宋体"/>
          <w:spacing w:val="-10"/>
          <w:sz w:val="24"/>
          <w:szCs w:val="24"/>
          <w:highlight w:val="none"/>
        </w:rPr>
        <w:t>生</w:t>
      </w:r>
      <w:r>
        <w:rPr>
          <w:rFonts w:ascii="宋体" w:hAnsi="宋体" w:eastAsia="宋体" w:cs="宋体"/>
          <w:spacing w:val="-6"/>
          <w:sz w:val="24"/>
          <w:szCs w:val="24"/>
          <w:highlight w:val="none"/>
        </w:rPr>
        <w:t>效。本合同壹式</w:t>
      </w:r>
      <w:r>
        <w:rPr>
          <w:rFonts w:hint="eastAsia" w:ascii="宋体" w:hAnsi="宋体" w:eastAsia="宋体" w:cs="宋体"/>
          <w:spacing w:val="-6"/>
          <w:sz w:val="24"/>
          <w:szCs w:val="24"/>
          <w:highlight w:val="none"/>
          <w:lang w:val="en-US" w:eastAsia="zh-CN"/>
        </w:rPr>
        <w:t>伍</w:t>
      </w:r>
      <w:r>
        <w:rPr>
          <w:rFonts w:ascii="宋体" w:hAnsi="宋体" w:eastAsia="宋体" w:cs="宋体"/>
          <w:spacing w:val="-6"/>
          <w:sz w:val="24"/>
          <w:szCs w:val="24"/>
          <w:highlight w:val="none"/>
        </w:rPr>
        <w:t xml:space="preserve">份， </w:t>
      </w:r>
      <w:r>
        <w:rPr>
          <w:rFonts w:hint="eastAsia" w:ascii="宋体" w:hAnsi="宋体" w:eastAsia="宋体" w:cs="宋体"/>
          <w:spacing w:val="-6"/>
          <w:sz w:val="24"/>
          <w:szCs w:val="24"/>
          <w:highlight w:val="none"/>
          <w:lang w:eastAsia="zh-CN"/>
        </w:rPr>
        <w:t>甲方</w:t>
      </w:r>
      <w:r>
        <w:rPr>
          <w:rFonts w:ascii="宋体" w:hAnsi="宋体" w:eastAsia="宋体" w:cs="宋体"/>
          <w:spacing w:val="-6"/>
          <w:sz w:val="24"/>
          <w:szCs w:val="24"/>
          <w:highlight w:val="none"/>
        </w:rPr>
        <w:t>执</w:t>
      </w:r>
      <w:r>
        <w:rPr>
          <w:rFonts w:hint="eastAsia" w:ascii="宋体" w:hAnsi="宋体" w:eastAsia="宋体" w:cs="宋体"/>
          <w:spacing w:val="-6"/>
          <w:sz w:val="24"/>
          <w:szCs w:val="24"/>
          <w:highlight w:val="none"/>
          <w:lang w:val="en-US" w:eastAsia="zh-CN"/>
        </w:rPr>
        <w:t>贰</w:t>
      </w:r>
      <w:r>
        <w:rPr>
          <w:rFonts w:ascii="宋体" w:hAnsi="宋体" w:eastAsia="宋体" w:cs="宋体"/>
          <w:spacing w:val="-6"/>
          <w:sz w:val="24"/>
          <w:szCs w:val="24"/>
          <w:highlight w:val="none"/>
        </w:rPr>
        <w:t>份、</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执</w:t>
      </w:r>
      <w:r>
        <w:rPr>
          <w:rFonts w:hint="eastAsia" w:ascii="宋体" w:hAnsi="宋体" w:eastAsia="宋体" w:cs="宋体"/>
          <w:spacing w:val="-6"/>
          <w:sz w:val="24"/>
          <w:szCs w:val="24"/>
          <w:highlight w:val="none"/>
          <w:lang w:val="en-US" w:eastAsia="zh-CN"/>
        </w:rPr>
        <w:t>贰</w:t>
      </w:r>
      <w:r>
        <w:rPr>
          <w:rFonts w:ascii="宋体" w:hAnsi="宋体" w:eastAsia="宋体" w:cs="宋体"/>
          <w:spacing w:val="-6"/>
          <w:sz w:val="24"/>
          <w:szCs w:val="24"/>
          <w:highlight w:val="none"/>
        </w:rPr>
        <w:t>份、</w:t>
      </w:r>
      <w:r>
        <w:rPr>
          <w:rFonts w:hint="eastAsia" w:ascii="宋体" w:hAnsi="宋体" w:eastAsia="宋体" w:cs="宋体"/>
          <w:spacing w:val="-6"/>
          <w:sz w:val="24"/>
          <w:szCs w:val="24"/>
          <w:highlight w:val="none"/>
          <w:lang w:val="en-US" w:eastAsia="zh-CN"/>
        </w:rPr>
        <w:t>代理机构执壹</w:t>
      </w:r>
      <w:r>
        <w:rPr>
          <w:rFonts w:ascii="宋体" w:hAnsi="宋体" w:eastAsia="宋体" w:cs="宋体"/>
          <w:spacing w:val="-6"/>
          <w:sz w:val="24"/>
          <w:szCs w:val="24"/>
          <w:highlight w:val="none"/>
        </w:rPr>
        <w:t>份</w:t>
      </w:r>
      <w:r>
        <w:rPr>
          <w:rFonts w:hint="eastAsia" w:ascii="宋体" w:hAnsi="宋体" w:cs="宋体"/>
          <w:spacing w:val="-6"/>
          <w:sz w:val="24"/>
          <w:szCs w:val="24"/>
          <w:highlight w:val="none"/>
          <w:lang w:eastAsia="zh-CN"/>
        </w:rPr>
        <w:t>，</w:t>
      </w:r>
      <w:r>
        <w:rPr>
          <w:rFonts w:ascii="宋体" w:hAnsi="宋体" w:eastAsia="宋体" w:cs="宋体"/>
          <w:spacing w:val="-3"/>
          <w:sz w:val="24"/>
          <w:szCs w:val="24"/>
          <w:highlight w:val="none"/>
        </w:rPr>
        <w:t>具有同等法律效力。</w:t>
      </w:r>
    </w:p>
    <w:p>
      <w:pPr>
        <w:spacing w:before="182" w:line="219" w:lineRule="auto"/>
        <w:ind w:left="55"/>
        <w:rPr>
          <w:rFonts w:ascii="宋体" w:hAnsi="宋体" w:eastAsia="宋体" w:cs="宋体"/>
          <w:sz w:val="24"/>
          <w:szCs w:val="24"/>
          <w:highlight w:val="none"/>
        </w:rPr>
      </w:pPr>
      <w:r>
        <w:rPr>
          <w:rFonts w:ascii="宋体" w:hAnsi="宋体" w:eastAsia="宋体" w:cs="宋体"/>
          <w:spacing w:val="-4"/>
          <w:sz w:val="24"/>
          <w:szCs w:val="24"/>
          <w:highlight w:val="none"/>
        </w:rPr>
        <w:t>10.2 以下附件为本合同不可分割的一部分，具有与本合同同等的法律效力</w:t>
      </w:r>
      <w:r>
        <w:rPr>
          <w:rFonts w:ascii="宋体" w:hAnsi="宋体" w:eastAsia="宋体" w:cs="宋体"/>
          <w:sz w:val="24"/>
          <w:szCs w:val="24"/>
          <w:highlight w:val="none"/>
        </w:rPr>
        <w:t>：</w:t>
      </w:r>
    </w:p>
    <w:p>
      <w:pPr>
        <w:spacing w:before="184" w:line="219" w:lineRule="auto"/>
        <w:ind w:left="80"/>
        <w:rPr>
          <w:rFonts w:ascii="宋体" w:hAnsi="宋体" w:eastAsia="宋体" w:cs="宋体"/>
          <w:sz w:val="24"/>
          <w:szCs w:val="24"/>
          <w:highlight w:val="none"/>
        </w:rPr>
      </w:pPr>
      <w:r>
        <w:rPr>
          <w:rFonts w:ascii="宋体" w:hAnsi="宋体" w:eastAsia="宋体" w:cs="宋体"/>
          <w:spacing w:val="-16"/>
          <w:sz w:val="24"/>
          <w:szCs w:val="24"/>
          <w:highlight w:val="none"/>
        </w:rPr>
        <w:t>(</w:t>
      </w:r>
      <w:r>
        <w:rPr>
          <w:rFonts w:ascii="宋体" w:hAnsi="宋体" w:eastAsia="宋体" w:cs="宋体"/>
          <w:spacing w:val="-12"/>
          <w:sz w:val="24"/>
          <w:szCs w:val="24"/>
          <w:highlight w:val="none"/>
        </w:rPr>
        <w:t>1) 本项目的招标文件；</w:t>
      </w:r>
    </w:p>
    <w:p>
      <w:pPr>
        <w:spacing w:before="183" w:line="219" w:lineRule="auto"/>
        <w:ind w:left="80"/>
        <w:rPr>
          <w:rFonts w:ascii="宋体" w:hAnsi="宋体" w:eastAsia="宋体" w:cs="宋体"/>
          <w:sz w:val="24"/>
          <w:szCs w:val="24"/>
          <w:highlight w:val="none"/>
        </w:rPr>
      </w:pPr>
      <w:r>
        <w:rPr>
          <w:rFonts w:ascii="宋体" w:hAnsi="宋体" w:eastAsia="宋体" w:cs="宋体"/>
          <w:spacing w:val="-12"/>
          <w:sz w:val="24"/>
          <w:szCs w:val="24"/>
          <w:highlight w:val="none"/>
        </w:rPr>
        <w:t>(</w:t>
      </w:r>
      <w:r>
        <w:rPr>
          <w:rFonts w:ascii="宋体" w:hAnsi="宋体" w:eastAsia="宋体" w:cs="宋体"/>
          <w:spacing w:val="-8"/>
          <w:sz w:val="24"/>
          <w:szCs w:val="24"/>
          <w:highlight w:val="none"/>
        </w:rPr>
        <w:t>2</w:t>
      </w:r>
      <w:r>
        <w:rPr>
          <w:rFonts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lang w:eastAsia="zh-CN"/>
        </w:rPr>
        <w:t>乙方</w:t>
      </w:r>
      <w:r>
        <w:rPr>
          <w:rFonts w:ascii="宋体" w:hAnsi="宋体" w:eastAsia="宋体" w:cs="宋体"/>
          <w:spacing w:val="-6"/>
          <w:sz w:val="24"/>
          <w:szCs w:val="24"/>
          <w:highlight w:val="none"/>
        </w:rPr>
        <w:t>的投标文件、有关投标的澄清资料及承诺书；</w:t>
      </w:r>
    </w:p>
    <w:p>
      <w:pPr>
        <w:spacing w:line="136" w:lineRule="exact"/>
        <w:rPr>
          <w:highlight w:val="none"/>
        </w:rPr>
      </w:pPr>
    </w:p>
    <w:p>
      <w:pPr>
        <w:rPr>
          <w:highlight w:val="none"/>
        </w:rPr>
        <w:sectPr>
          <w:headerReference r:id="rId13" w:type="default"/>
          <w:footerReference r:id="rId14" w:type="default"/>
          <w:pgSz w:w="11907" w:h="16839"/>
          <w:pgMar w:top="1344" w:right="1769" w:bottom="1196" w:left="1771" w:header="852" w:footer="982" w:gutter="0"/>
          <w:pgNumType w:fmt="decimal"/>
          <w:cols w:equalWidth="0" w:num="1">
            <w:col w:w="8366"/>
          </w:cols>
        </w:sectPr>
      </w:pPr>
    </w:p>
    <w:p>
      <w:pPr>
        <w:spacing w:before="47" w:line="219" w:lineRule="auto"/>
        <w:ind w:left="43"/>
        <w:rPr>
          <w:rFonts w:ascii="宋体" w:hAnsi="宋体" w:eastAsia="宋体" w:cs="宋体"/>
          <w:sz w:val="24"/>
          <w:szCs w:val="24"/>
          <w:highlight w:val="none"/>
        </w:rPr>
      </w:pPr>
      <w:r>
        <w:rPr>
          <w:rFonts w:hint="eastAsia" w:ascii="宋体" w:hAnsi="宋体" w:eastAsia="宋体" w:cs="宋体"/>
          <w:spacing w:val="17"/>
          <w:sz w:val="24"/>
          <w:szCs w:val="24"/>
          <w:highlight w:val="none"/>
          <w:lang w:eastAsia="zh-CN"/>
        </w:rPr>
        <w:t>甲方</w:t>
      </w:r>
      <w:r>
        <w:rPr>
          <w:rFonts w:ascii="宋体" w:hAnsi="宋体" w:eastAsia="宋体" w:cs="宋体"/>
          <w:spacing w:val="12"/>
          <w:sz w:val="24"/>
          <w:szCs w:val="24"/>
          <w:highlight w:val="none"/>
        </w:rPr>
        <w:t>：(公章)</w:t>
      </w:r>
    </w:p>
    <w:p>
      <w:pPr>
        <w:spacing w:before="184" w:line="220" w:lineRule="auto"/>
        <w:ind w:left="39"/>
        <w:rPr>
          <w:rFonts w:ascii="宋体" w:hAnsi="宋体" w:eastAsia="宋体" w:cs="宋体"/>
          <w:sz w:val="24"/>
          <w:szCs w:val="24"/>
          <w:highlight w:val="none"/>
        </w:rPr>
      </w:pPr>
      <w:r>
        <w:rPr>
          <w:rFonts w:hint="eastAsia" w:ascii="宋体" w:hAnsi="宋体" w:eastAsia="宋体" w:cs="宋体"/>
          <w:spacing w:val="-16"/>
          <w:sz w:val="24"/>
          <w:szCs w:val="24"/>
          <w:highlight w:val="none"/>
          <w:lang w:val="en-US" w:eastAsia="zh-CN"/>
        </w:rPr>
        <w:t>地址</w:t>
      </w:r>
      <w:r>
        <w:rPr>
          <w:rFonts w:ascii="宋体" w:hAnsi="宋体" w:eastAsia="宋体" w:cs="宋体"/>
          <w:spacing w:val="-14"/>
          <w:sz w:val="24"/>
          <w:szCs w:val="24"/>
          <w:highlight w:val="none"/>
        </w:rPr>
        <w:t>：</w:t>
      </w:r>
    </w:p>
    <w:p>
      <w:pPr>
        <w:spacing w:before="182" w:line="468" w:lineRule="exact"/>
        <w:ind w:left="39"/>
        <w:rPr>
          <w:rFonts w:ascii="宋体" w:hAnsi="宋体" w:eastAsia="宋体" w:cs="宋体"/>
          <w:sz w:val="24"/>
          <w:szCs w:val="24"/>
          <w:highlight w:val="none"/>
        </w:rPr>
      </w:pPr>
      <w:r>
        <w:rPr>
          <w:rFonts w:ascii="宋体" w:hAnsi="宋体" w:eastAsia="宋体" w:cs="宋体"/>
          <w:spacing w:val="-6"/>
          <w:position w:val="17"/>
          <w:sz w:val="24"/>
          <w:szCs w:val="24"/>
          <w:highlight w:val="none"/>
        </w:rPr>
        <w:t>法</w:t>
      </w:r>
      <w:r>
        <w:rPr>
          <w:rFonts w:ascii="宋体" w:hAnsi="宋体" w:eastAsia="宋体" w:cs="宋体"/>
          <w:spacing w:val="-5"/>
          <w:position w:val="17"/>
          <w:sz w:val="24"/>
          <w:szCs w:val="24"/>
          <w:highlight w:val="none"/>
        </w:rPr>
        <w:t>定代表人或代理人签字：</w:t>
      </w:r>
    </w:p>
    <w:p>
      <w:pPr>
        <w:spacing w:before="1" w:line="184" w:lineRule="auto"/>
        <w:ind w:left="39"/>
        <w:rPr>
          <w:rFonts w:ascii="宋体" w:hAnsi="宋体" w:eastAsia="宋体" w:cs="宋体"/>
          <w:sz w:val="24"/>
          <w:szCs w:val="24"/>
          <w:highlight w:val="none"/>
        </w:rPr>
      </w:pPr>
      <w:r>
        <w:rPr>
          <w:rFonts w:ascii="宋体" w:hAnsi="宋体" w:eastAsia="宋体" w:cs="宋体"/>
          <w:spacing w:val="4"/>
          <w:sz w:val="24"/>
          <w:szCs w:val="24"/>
          <w:highlight w:val="none"/>
        </w:rPr>
        <w:t>年   月    日</w:t>
      </w:r>
    </w:p>
    <w:p>
      <w:pPr>
        <w:spacing w:line="14" w:lineRule="auto"/>
        <w:rPr>
          <w:rFonts w:ascii="Arial"/>
          <w:sz w:val="2"/>
          <w:highlight w:val="none"/>
        </w:rPr>
      </w:pPr>
      <w:r>
        <w:rPr>
          <w:rFonts w:ascii="Arial" w:hAnsi="Arial" w:eastAsia="Arial" w:cs="Arial"/>
          <w:sz w:val="2"/>
          <w:szCs w:val="2"/>
          <w:highlight w:val="none"/>
        </w:rPr>
        <w:br w:type="column"/>
      </w:r>
    </w:p>
    <w:p>
      <w:pPr>
        <w:spacing w:before="46" w:line="219" w:lineRule="auto"/>
        <w:rPr>
          <w:rFonts w:ascii="宋体" w:hAnsi="宋体" w:eastAsia="宋体" w:cs="宋体"/>
          <w:sz w:val="24"/>
          <w:szCs w:val="24"/>
          <w:highlight w:val="none"/>
        </w:rPr>
      </w:pPr>
      <w:r>
        <w:rPr>
          <w:rFonts w:hint="eastAsia" w:ascii="宋体" w:hAnsi="宋体" w:eastAsia="宋体" w:cs="宋体"/>
          <w:spacing w:val="16"/>
          <w:sz w:val="24"/>
          <w:szCs w:val="24"/>
          <w:highlight w:val="none"/>
          <w:lang w:eastAsia="zh-CN"/>
        </w:rPr>
        <w:t>乙方</w:t>
      </w:r>
      <w:r>
        <w:rPr>
          <w:rFonts w:ascii="宋体" w:hAnsi="宋体" w:eastAsia="宋体" w:cs="宋体"/>
          <w:spacing w:val="13"/>
          <w:sz w:val="24"/>
          <w:szCs w:val="24"/>
          <w:highlight w:val="none"/>
        </w:rPr>
        <w:t>：(公章)</w:t>
      </w:r>
    </w:p>
    <w:p>
      <w:pPr>
        <w:spacing w:before="184" w:line="220" w:lineRule="auto"/>
        <w:rPr>
          <w:rFonts w:ascii="宋体" w:hAnsi="宋体" w:eastAsia="宋体" w:cs="宋体"/>
          <w:sz w:val="24"/>
          <w:szCs w:val="24"/>
          <w:highlight w:val="none"/>
        </w:rPr>
      </w:pPr>
      <w:r>
        <w:rPr>
          <w:rFonts w:hint="eastAsia" w:ascii="宋体" w:hAnsi="宋体" w:eastAsia="宋体" w:cs="宋体"/>
          <w:spacing w:val="-16"/>
          <w:sz w:val="24"/>
          <w:szCs w:val="24"/>
          <w:highlight w:val="none"/>
          <w:lang w:val="en-US" w:eastAsia="zh-CN"/>
        </w:rPr>
        <w:t>地址</w:t>
      </w:r>
      <w:r>
        <w:rPr>
          <w:rFonts w:ascii="宋体" w:hAnsi="宋体" w:eastAsia="宋体" w:cs="宋体"/>
          <w:spacing w:val="-14"/>
          <w:sz w:val="24"/>
          <w:szCs w:val="24"/>
          <w:highlight w:val="none"/>
        </w:rPr>
        <w:t>：</w:t>
      </w:r>
    </w:p>
    <w:p>
      <w:pPr>
        <w:spacing w:before="182" w:line="467" w:lineRule="exact"/>
        <w:rPr>
          <w:rFonts w:ascii="宋体" w:hAnsi="宋体" w:eastAsia="宋体" w:cs="宋体"/>
          <w:sz w:val="24"/>
          <w:szCs w:val="24"/>
          <w:highlight w:val="none"/>
        </w:rPr>
      </w:pPr>
      <w:r>
        <w:rPr>
          <w:rFonts w:ascii="宋体" w:hAnsi="宋体" w:eastAsia="宋体" w:cs="宋体"/>
          <w:spacing w:val="-6"/>
          <w:position w:val="17"/>
          <w:sz w:val="24"/>
          <w:szCs w:val="24"/>
          <w:highlight w:val="none"/>
        </w:rPr>
        <w:t>法</w:t>
      </w:r>
      <w:r>
        <w:rPr>
          <w:rFonts w:ascii="宋体" w:hAnsi="宋体" w:eastAsia="宋体" w:cs="宋体"/>
          <w:spacing w:val="-5"/>
          <w:position w:val="17"/>
          <w:sz w:val="24"/>
          <w:szCs w:val="24"/>
          <w:highlight w:val="none"/>
        </w:rPr>
        <w:t>定代表人或代理人签字：</w:t>
      </w:r>
    </w:p>
    <w:p>
      <w:pPr>
        <w:spacing w:before="1" w:line="184" w:lineRule="auto"/>
        <w:ind w:left="120"/>
        <w:rPr>
          <w:rFonts w:ascii="宋体" w:hAnsi="宋体" w:eastAsia="宋体" w:cs="宋体"/>
          <w:sz w:val="24"/>
          <w:szCs w:val="24"/>
          <w:highlight w:val="none"/>
        </w:rPr>
      </w:pPr>
      <w:r>
        <w:rPr>
          <w:rFonts w:ascii="宋体" w:hAnsi="宋体" w:eastAsia="宋体" w:cs="宋体"/>
          <w:spacing w:val="6"/>
          <w:sz w:val="24"/>
          <w:szCs w:val="24"/>
          <w:highlight w:val="none"/>
        </w:rPr>
        <w:t xml:space="preserve">年 </w:t>
      </w:r>
      <w:r>
        <w:rPr>
          <w:rFonts w:ascii="宋体" w:hAnsi="宋体" w:eastAsia="宋体" w:cs="宋体"/>
          <w:spacing w:val="4"/>
          <w:sz w:val="24"/>
          <w:szCs w:val="24"/>
          <w:highlight w:val="none"/>
        </w:rPr>
        <w:t xml:space="preserve"> </w:t>
      </w:r>
      <w:r>
        <w:rPr>
          <w:rFonts w:ascii="宋体" w:hAnsi="宋体" w:eastAsia="宋体" w:cs="宋体"/>
          <w:spacing w:val="3"/>
          <w:sz w:val="24"/>
          <w:szCs w:val="24"/>
          <w:highlight w:val="none"/>
        </w:rPr>
        <w:t xml:space="preserve">  月    日</w:t>
      </w:r>
    </w:p>
    <w:p>
      <w:pPr>
        <w:rPr>
          <w:highlight w:val="none"/>
        </w:rPr>
      </w:pPr>
    </w:p>
    <w:p>
      <w:pPr>
        <w:pStyle w:val="6"/>
        <w:rPr>
          <w:highlight w:val="none"/>
        </w:rPr>
      </w:pPr>
    </w:p>
    <w:p>
      <w:pPr>
        <w:widowControl/>
        <w:spacing w:line="360" w:lineRule="auto"/>
        <w:jc w:val="left"/>
        <w:rPr>
          <w:rFonts w:ascii="宋体" w:hAnsi="宋体"/>
          <w:sz w:val="24"/>
          <w:highlight w:val="none"/>
        </w:rPr>
      </w:pPr>
      <w:r>
        <w:rPr>
          <w:rFonts w:hint="eastAsia" w:ascii="宋体" w:hAnsi="宋体"/>
          <w:sz w:val="24"/>
          <w:highlight w:val="none"/>
        </w:rPr>
        <w:t>合同备案</w:t>
      </w:r>
    </w:p>
    <w:p>
      <w:pPr>
        <w:widowControl/>
        <w:spacing w:line="360" w:lineRule="auto"/>
        <w:jc w:val="left"/>
        <w:rPr>
          <w:rFonts w:hint="eastAsia" w:ascii="宋体" w:hAnsi="宋体"/>
          <w:sz w:val="24"/>
          <w:highlight w:val="none"/>
        </w:rPr>
      </w:pPr>
      <w:r>
        <w:rPr>
          <w:rFonts w:hint="eastAsia" w:ascii="宋体" w:hAnsi="宋体"/>
          <w:sz w:val="24"/>
          <w:highlight w:val="none"/>
        </w:rPr>
        <w:t>代理机构（盖章）：</w:t>
      </w:r>
    </w:p>
    <w:p>
      <w:pPr>
        <w:widowControl/>
        <w:spacing w:line="360" w:lineRule="auto"/>
        <w:jc w:val="left"/>
        <w:rPr>
          <w:rFonts w:ascii="宋体" w:hAnsi="宋体" w:eastAsia="宋体" w:cs="宋体"/>
          <w:spacing w:val="-14"/>
          <w:sz w:val="24"/>
          <w:szCs w:val="24"/>
          <w:highlight w:val="none"/>
        </w:rPr>
      </w:pPr>
      <w:r>
        <w:rPr>
          <w:rFonts w:hint="eastAsia" w:ascii="宋体" w:hAnsi="宋体" w:cs="宋体"/>
          <w:spacing w:val="-16"/>
          <w:sz w:val="24"/>
          <w:szCs w:val="24"/>
          <w:highlight w:val="none"/>
          <w:lang w:val="en-US" w:eastAsia="zh-CN"/>
        </w:rPr>
        <w:t>地址</w:t>
      </w:r>
      <w:r>
        <w:rPr>
          <w:rFonts w:ascii="宋体" w:hAnsi="宋体" w:eastAsia="宋体" w:cs="宋体"/>
          <w:spacing w:val="-14"/>
          <w:sz w:val="24"/>
          <w:szCs w:val="24"/>
          <w:highlight w:val="none"/>
        </w:rPr>
        <w:t>：</w:t>
      </w:r>
    </w:p>
    <w:p>
      <w:pPr>
        <w:spacing w:before="1" w:line="184" w:lineRule="auto"/>
        <w:ind w:left="39"/>
        <w:rPr>
          <w:rFonts w:ascii="宋体" w:hAnsi="宋体" w:eastAsia="宋体" w:cs="宋体"/>
          <w:sz w:val="24"/>
          <w:szCs w:val="24"/>
          <w:highlight w:val="none"/>
        </w:rPr>
      </w:pPr>
      <w:r>
        <w:rPr>
          <w:rFonts w:ascii="宋体" w:hAnsi="宋体" w:eastAsia="宋体" w:cs="宋体"/>
          <w:spacing w:val="4"/>
          <w:sz w:val="24"/>
          <w:szCs w:val="24"/>
          <w:highlight w:val="none"/>
        </w:rPr>
        <w:t>年   月    日</w:t>
      </w:r>
    </w:p>
    <w:p>
      <w:pPr>
        <w:pStyle w:val="6"/>
        <w:rPr>
          <w:highlight w:val="none"/>
        </w:rPr>
        <w:sectPr>
          <w:type w:val="continuous"/>
          <w:pgSz w:w="11907" w:h="16839"/>
          <w:pgMar w:top="1344" w:right="1769" w:bottom="1196" w:left="1771" w:header="852" w:footer="982" w:gutter="0"/>
          <w:pgNumType w:fmt="decimal"/>
          <w:cols w:equalWidth="0" w:num="2">
            <w:col w:w="5220" w:space="100"/>
            <w:col w:w="3047"/>
          </w:cols>
        </w:sectPr>
      </w:pPr>
    </w:p>
    <w:p>
      <w:pPr>
        <w:spacing w:line="360" w:lineRule="auto"/>
        <w:ind w:firstLine="643" w:firstLineChars="200"/>
        <w:jc w:val="center"/>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第七章  投标文件组成</w:t>
      </w:r>
    </w:p>
    <w:p>
      <w:pPr>
        <w:pStyle w:val="6"/>
        <w:spacing w:line="360" w:lineRule="auto"/>
        <w:rPr>
          <w:rFonts w:asciiTheme="majorEastAsia" w:hAnsiTheme="majorEastAsia" w:eastAsiaTheme="majorEastAsia" w:cstheme="majorEastAsia"/>
          <w:highlight w:val="none"/>
          <w:lang w:val="zh-CN"/>
        </w:rPr>
      </w:pP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投标函</w:t>
      </w:r>
    </w:p>
    <w:p>
      <w:pPr>
        <w:pStyle w:val="40"/>
        <w:numPr>
          <w:ilvl w:val="0"/>
          <w:numId w:val="4"/>
        </w:numPr>
        <w:spacing w:line="360" w:lineRule="auto"/>
        <w:ind w:firstLineChars="0"/>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法定代表人身份证明暨授权委托书</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开标一览表</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投标分项报价表</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偏离表</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服务承诺书</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承诺函</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3年内未违法声明</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中小企业声明函</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rPr>
        <w:t>实施方案</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主要人员汇总表</w:t>
      </w:r>
    </w:p>
    <w:p>
      <w:pPr>
        <w:numPr>
          <w:ilvl w:val="0"/>
          <w:numId w:val="4"/>
        </w:numPr>
        <w:spacing w:line="360" w:lineRule="auto"/>
        <w:rPr>
          <w:rFonts w:asciiTheme="majorEastAsia" w:hAnsiTheme="majorEastAsia" w:eastAsiaTheme="majorEastAsia" w:cstheme="majorEastAsia"/>
          <w:b/>
          <w:sz w:val="24"/>
          <w:highlight w:val="none"/>
          <w:lang w:val="zh-CN"/>
        </w:rPr>
      </w:pPr>
      <w:r>
        <w:rPr>
          <w:rFonts w:hint="eastAsia" w:asciiTheme="majorEastAsia" w:hAnsiTheme="majorEastAsia" w:eastAsiaTheme="majorEastAsia" w:cstheme="majorEastAsia"/>
          <w:b/>
          <w:sz w:val="24"/>
          <w:highlight w:val="none"/>
          <w:lang w:val="zh-CN"/>
        </w:rPr>
        <w:t>近年来完成类似项目</w:t>
      </w:r>
    </w:p>
    <w:p>
      <w:pPr>
        <w:spacing w:line="360" w:lineRule="auto"/>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pStyle w:val="33"/>
        <w:rPr>
          <w:rFonts w:asciiTheme="majorEastAsia" w:hAnsiTheme="majorEastAsia" w:eastAsiaTheme="majorEastAsia" w:cstheme="majorEastAsia"/>
          <w:highlight w:val="none"/>
        </w:rPr>
      </w:pPr>
    </w:p>
    <w:p>
      <w:pPr>
        <w:spacing w:line="360" w:lineRule="auto"/>
        <w:ind w:firstLine="643" w:firstLineChars="200"/>
        <w:jc w:val="center"/>
        <w:rPr>
          <w:rFonts w:asciiTheme="majorEastAsia" w:hAnsiTheme="majorEastAsia" w:eastAsiaTheme="majorEastAsia" w:cstheme="majorEastAsia"/>
          <w:b/>
          <w:bCs/>
          <w:kern w:val="2"/>
          <w:sz w:val="32"/>
          <w:szCs w:val="32"/>
          <w:highlight w:val="none"/>
          <w:lang w:val="zh-CN"/>
        </w:rPr>
      </w:pPr>
      <w:r>
        <w:rPr>
          <w:rFonts w:hint="eastAsia" w:asciiTheme="majorEastAsia" w:hAnsiTheme="majorEastAsia" w:eastAsiaTheme="majorEastAsia" w:cstheme="majorEastAsia"/>
          <w:b/>
          <w:bCs/>
          <w:kern w:val="2"/>
          <w:sz w:val="32"/>
          <w:szCs w:val="32"/>
          <w:highlight w:val="none"/>
          <w:lang w:val="zh-CN"/>
        </w:rPr>
        <w:t>第八章　投标文件的格式</w:t>
      </w:r>
    </w:p>
    <w:p>
      <w:pPr>
        <w:pStyle w:val="6"/>
        <w:spacing w:line="360" w:lineRule="auto"/>
        <w:rPr>
          <w:rFonts w:asciiTheme="majorEastAsia" w:hAnsiTheme="majorEastAsia" w:eastAsiaTheme="majorEastAsia" w:cstheme="majorEastAsia"/>
          <w:highlight w:val="none"/>
          <w:lang w:val="zh-CN"/>
        </w:rPr>
      </w:pPr>
    </w:p>
    <w:p>
      <w:pPr>
        <w:spacing w:line="360" w:lineRule="auto"/>
        <w:jc w:val="center"/>
        <w:rPr>
          <w:rFonts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sz w:val="36"/>
          <w:szCs w:val="36"/>
          <w:highlight w:val="none"/>
          <w:u w:val="single"/>
        </w:rPr>
        <w:t xml:space="preserve">                     </w:t>
      </w:r>
      <w:r>
        <w:rPr>
          <w:rFonts w:hint="eastAsia" w:asciiTheme="majorEastAsia" w:hAnsiTheme="majorEastAsia" w:eastAsiaTheme="majorEastAsia" w:cstheme="majorEastAsia"/>
          <w:sz w:val="36"/>
          <w:szCs w:val="36"/>
          <w:highlight w:val="none"/>
        </w:rPr>
        <w:t>项目</w:t>
      </w:r>
    </w:p>
    <w:p>
      <w:pPr>
        <w:spacing w:line="360" w:lineRule="auto"/>
        <w:rPr>
          <w:rFonts w:asciiTheme="majorEastAsia" w:hAnsiTheme="majorEastAsia" w:eastAsiaTheme="majorEastAsia" w:cstheme="majorEastAsia"/>
          <w:sz w:val="36"/>
          <w:szCs w:val="36"/>
          <w:highlight w:val="none"/>
          <w:u w:val="single"/>
        </w:rPr>
      </w:pPr>
    </w:p>
    <w:p>
      <w:pPr>
        <w:spacing w:line="360" w:lineRule="auto"/>
        <w:jc w:val="center"/>
        <w:rPr>
          <w:rFonts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rPr>
        <w:t>投</w:t>
      </w:r>
    </w:p>
    <w:p>
      <w:pPr>
        <w:spacing w:line="360" w:lineRule="auto"/>
        <w:jc w:val="center"/>
        <w:rPr>
          <w:rFonts w:asciiTheme="majorEastAsia" w:hAnsiTheme="majorEastAsia" w:eastAsiaTheme="majorEastAsia" w:cstheme="majorEastAsia"/>
          <w:sz w:val="48"/>
          <w:szCs w:val="48"/>
          <w:highlight w:val="none"/>
        </w:rPr>
      </w:pPr>
    </w:p>
    <w:p>
      <w:pPr>
        <w:spacing w:line="360" w:lineRule="auto"/>
        <w:jc w:val="center"/>
        <w:rPr>
          <w:rFonts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rPr>
        <w:t>标</w:t>
      </w:r>
    </w:p>
    <w:p>
      <w:pPr>
        <w:spacing w:line="360" w:lineRule="auto"/>
        <w:jc w:val="center"/>
        <w:rPr>
          <w:rFonts w:asciiTheme="majorEastAsia" w:hAnsiTheme="majorEastAsia" w:eastAsiaTheme="majorEastAsia" w:cstheme="majorEastAsia"/>
          <w:sz w:val="48"/>
          <w:szCs w:val="48"/>
          <w:highlight w:val="none"/>
        </w:rPr>
      </w:pPr>
    </w:p>
    <w:p>
      <w:pPr>
        <w:spacing w:line="360" w:lineRule="auto"/>
        <w:jc w:val="center"/>
        <w:rPr>
          <w:rFonts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rPr>
        <w:t>文</w:t>
      </w:r>
    </w:p>
    <w:p>
      <w:pPr>
        <w:spacing w:line="360" w:lineRule="auto"/>
        <w:jc w:val="center"/>
        <w:rPr>
          <w:rFonts w:asciiTheme="majorEastAsia" w:hAnsiTheme="majorEastAsia" w:eastAsiaTheme="majorEastAsia" w:cstheme="majorEastAsia"/>
          <w:sz w:val="48"/>
          <w:szCs w:val="48"/>
          <w:highlight w:val="none"/>
        </w:rPr>
      </w:pPr>
    </w:p>
    <w:p>
      <w:pPr>
        <w:spacing w:line="360" w:lineRule="auto"/>
        <w:jc w:val="center"/>
        <w:rPr>
          <w:rFonts w:asciiTheme="majorEastAsia" w:hAnsiTheme="majorEastAsia" w:eastAsiaTheme="majorEastAsia" w:cstheme="majorEastAsia"/>
          <w:sz w:val="72"/>
          <w:szCs w:val="72"/>
          <w:highlight w:val="none"/>
        </w:rPr>
      </w:pPr>
      <w:r>
        <w:rPr>
          <w:rFonts w:hint="eastAsia" w:asciiTheme="majorEastAsia" w:hAnsiTheme="majorEastAsia" w:eastAsiaTheme="majorEastAsia" w:cstheme="majorEastAsia"/>
          <w:sz w:val="72"/>
          <w:szCs w:val="72"/>
          <w:highlight w:val="none"/>
        </w:rPr>
        <w:t>件</w:t>
      </w:r>
    </w:p>
    <w:p>
      <w:pPr>
        <w:spacing w:line="360" w:lineRule="auto"/>
        <w:jc w:val="center"/>
        <w:rPr>
          <w:rFonts w:asciiTheme="majorEastAsia" w:hAnsiTheme="majorEastAsia" w:eastAsiaTheme="majorEastAsia" w:cstheme="majorEastAsia"/>
          <w:sz w:val="48"/>
          <w:szCs w:val="48"/>
          <w:highlight w:val="none"/>
        </w:rPr>
      </w:pPr>
    </w:p>
    <w:p>
      <w:pPr>
        <w:tabs>
          <w:tab w:val="left" w:pos="840"/>
          <w:tab w:val="left" w:pos="8280"/>
        </w:tabs>
        <w:spacing w:line="360" w:lineRule="auto"/>
        <w:ind w:firstLine="1800" w:firstLineChars="600"/>
        <w:rPr>
          <w:rFonts w:asciiTheme="majorEastAsia" w:hAnsiTheme="majorEastAsia" w:eastAsiaTheme="majorEastAsia" w:cstheme="majorEastAsia"/>
          <w:sz w:val="30"/>
          <w:highlight w:val="none"/>
        </w:rPr>
      </w:pPr>
      <w:r>
        <w:rPr>
          <w:rFonts w:hint="eastAsia" w:asciiTheme="majorEastAsia" w:hAnsiTheme="majorEastAsia" w:eastAsiaTheme="majorEastAsia" w:cstheme="majorEastAsia"/>
          <w:sz w:val="30"/>
          <w:highlight w:val="none"/>
        </w:rPr>
        <w:t xml:space="preserve">供应商（盖章）： </w:t>
      </w:r>
    </w:p>
    <w:p>
      <w:pPr>
        <w:tabs>
          <w:tab w:val="left" w:pos="840"/>
          <w:tab w:val="left" w:pos="8280"/>
        </w:tabs>
        <w:spacing w:line="360" w:lineRule="auto"/>
        <w:ind w:firstLine="1185" w:firstLineChars="395"/>
        <w:rPr>
          <w:rFonts w:asciiTheme="majorEastAsia" w:hAnsiTheme="majorEastAsia" w:eastAsiaTheme="majorEastAsia" w:cstheme="majorEastAsia"/>
          <w:sz w:val="30"/>
          <w:highlight w:val="none"/>
        </w:rPr>
      </w:pPr>
    </w:p>
    <w:p>
      <w:pPr>
        <w:spacing w:line="360" w:lineRule="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xml:space="preserve">              　 年  月  日</w:t>
      </w:r>
      <w:bookmarkStart w:id="54" w:name="_Toc346"/>
      <w:bookmarkStart w:id="55" w:name="_Toc21350"/>
      <w:bookmarkStart w:id="56" w:name="_Toc21139"/>
      <w:bookmarkStart w:id="57" w:name="_Toc311189785"/>
      <w:bookmarkStart w:id="58" w:name="_Toc393194385"/>
    </w:p>
    <w:p>
      <w:pPr>
        <w:pStyle w:val="6"/>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3"/>
        <w:ind w:left="0" w:leftChars="0" w:firstLine="0" w:firstLineChars="0"/>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bookmarkEnd w:id="54"/>
    <w:bookmarkEnd w:id="55"/>
    <w:bookmarkEnd w:id="56"/>
    <w:bookmarkEnd w:id="57"/>
    <w:bookmarkEnd w:id="58"/>
    <w:p>
      <w:pPr>
        <w:widowControl w:val="0"/>
        <w:numPr>
          <w:ilvl w:val="0"/>
          <w:numId w:val="5"/>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投标函</w:t>
      </w:r>
    </w:p>
    <w:p>
      <w:pPr>
        <w:spacing w:line="360" w:lineRule="auto"/>
        <w:jc w:val="center"/>
        <w:rPr>
          <w:rFonts w:asciiTheme="majorEastAsia" w:hAnsiTheme="majorEastAsia" w:eastAsiaTheme="majorEastAsia" w:cstheme="majorEastAsia"/>
          <w:b/>
          <w:spacing w:val="60"/>
          <w:sz w:val="24"/>
          <w:szCs w:val="24"/>
          <w:highlight w:val="none"/>
        </w:rPr>
      </w:pPr>
      <w:r>
        <w:rPr>
          <w:rFonts w:hint="eastAsia" w:asciiTheme="majorEastAsia" w:hAnsiTheme="majorEastAsia" w:eastAsiaTheme="majorEastAsia" w:cstheme="majorEastAsia"/>
          <w:b/>
          <w:spacing w:val="121"/>
          <w:sz w:val="24"/>
          <w:szCs w:val="24"/>
          <w:highlight w:val="none"/>
        </w:rPr>
        <w:t>投标</w:t>
      </w:r>
      <w:r>
        <w:rPr>
          <w:rFonts w:hint="eastAsia" w:asciiTheme="majorEastAsia" w:hAnsiTheme="majorEastAsia" w:eastAsiaTheme="majorEastAsia" w:cstheme="majorEastAsia"/>
          <w:b/>
          <w:spacing w:val="1"/>
          <w:sz w:val="24"/>
          <w:szCs w:val="24"/>
          <w:highlight w:val="none"/>
        </w:rPr>
        <w:t>函</w:t>
      </w:r>
    </w:p>
    <w:p>
      <w:pPr>
        <w:spacing w:line="400" w:lineRule="exact"/>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致：</w:t>
      </w:r>
      <w:r>
        <w:rPr>
          <w:rFonts w:hint="eastAsia" w:asciiTheme="majorEastAsia" w:hAnsiTheme="majorEastAsia" w:eastAsiaTheme="majorEastAsia" w:cstheme="majorEastAsia"/>
          <w:bCs/>
          <w:sz w:val="24"/>
          <w:highlight w:val="none"/>
        </w:rPr>
        <w:t>江苏恒源生态文化旅游发展有限公司</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1、我方仔细研究了</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（项目名称）采购文件的全部内容，愿意以人民币（大写）</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元（￥</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）的投标总价，合同履行期限：</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，按合同完成工作。</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2、我方承诺在采购文件规定的投标有效期内不撤销投标文件。</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3、如我方中标，我方承诺：</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（1）在收到中标通知书后，在中标通知书规定的期限内与你方签订合同；</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（2）在签订合同时不向你方提出附加条件；</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（3）按照采购文件要求提交履约保证金；</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（4）在合同约定的期限内完成合同规定的全部义务。</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4、我方在此声明，所提交的投标文件及有关资料内容完整、真实和准确。</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（其他补充说明）。</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（盖单位章）</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（签字）</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网址：</w:t>
      </w:r>
      <w:r>
        <w:rPr>
          <w:rFonts w:hint="eastAsia" w:asciiTheme="majorEastAsia" w:hAnsiTheme="majorEastAsia" w:eastAsiaTheme="majorEastAsia" w:cstheme="majorEastAsia"/>
          <w:sz w:val="24"/>
          <w:szCs w:val="24"/>
          <w:highlight w:val="none"/>
          <w:u w:val="single"/>
        </w:rPr>
        <w:t xml:space="preserve">                             </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电话：</w:t>
      </w:r>
      <w:r>
        <w:rPr>
          <w:rFonts w:hint="eastAsia" w:asciiTheme="majorEastAsia" w:hAnsiTheme="majorEastAsia" w:eastAsiaTheme="majorEastAsia" w:cstheme="majorEastAsia"/>
          <w:sz w:val="24"/>
          <w:szCs w:val="24"/>
          <w:highlight w:val="none"/>
          <w:u w:val="single"/>
        </w:rPr>
        <w:t xml:space="preserve">                             </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传真：</w:t>
      </w:r>
      <w:r>
        <w:rPr>
          <w:rFonts w:hint="eastAsia" w:asciiTheme="majorEastAsia" w:hAnsiTheme="majorEastAsia" w:eastAsiaTheme="majorEastAsia" w:cstheme="majorEastAsia"/>
          <w:sz w:val="24"/>
          <w:szCs w:val="24"/>
          <w:highlight w:val="none"/>
          <w:u w:val="single"/>
        </w:rPr>
        <w:t xml:space="preserve">                              </w:t>
      </w:r>
    </w:p>
    <w:p>
      <w:pPr>
        <w:autoSpaceDE w:val="0"/>
        <w:autoSpaceDN w:val="0"/>
        <w:snapToGrid w:val="0"/>
        <w:spacing w:line="400" w:lineRule="exact"/>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邮政编码：</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 xml:space="preserve"> </w:t>
      </w:r>
    </w:p>
    <w:p>
      <w:pPr>
        <w:autoSpaceDE w:val="0"/>
        <w:autoSpaceDN w:val="0"/>
        <w:adjustRightInd w:val="0"/>
        <w:snapToGrid w:val="0"/>
        <w:spacing w:beforeLines="50" w:afterLines="50" w:line="360" w:lineRule="auto"/>
        <w:ind w:left="4200" w:firstLine="420"/>
        <w:rPr>
          <w:rFonts w:asciiTheme="majorEastAsia" w:hAnsiTheme="majorEastAsia" w:eastAsiaTheme="majorEastAsia" w:cstheme="majorEastAsia"/>
          <w:sz w:val="24"/>
          <w:szCs w:val="24"/>
          <w:highlight w:val="none"/>
        </w:rPr>
      </w:pPr>
    </w:p>
    <w:p>
      <w:pPr>
        <w:autoSpaceDE w:val="0"/>
        <w:autoSpaceDN w:val="0"/>
        <w:adjustRightInd w:val="0"/>
        <w:snapToGrid w:val="0"/>
        <w:spacing w:beforeLines="50" w:afterLines="50" w:line="360" w:lineRule="auto"/>
        <w:ind w:left="4200" w:firstLine="420"/>
        <w:rPr>
          <w:rFonts w:asciiTheme="majorEastAsia" w:hAnsiTheme="majorEastAsia" w:eastAsiaTheme="majorEastAsia" w:cstheme="majorEastAsia"/>
          <w:sz w:val="24"/>
          <w:szCs w:val="24"/>
          <w:highlight w:val="none"/>
        </w:rPr>
      </w:pPr>
    </w:p>
    <w:p>
      <w:pPr>
        <w:autoSpaceDE w:val="0"/>
        <w:autoSpaceDN w:val="0"/>
        <w:adjustRightInd w:val="0"/>
        <w:snapToGrid w:val="0"/>
        <w:spacing w:beforeLines="50" w:afterLines="50" w:line="360" w:lineRule="auto"/>
        <w:ind w:left="4200" w:firstLine="420"/>
        <w:rPr>
          <w:rFonts w:asciiTheme="majorEastAsia" w:hAnsiTheme="majorEastAsia" w:eastAsiaTheme="majorEastAsia" w:cstheme="majorEastAsia"/>
          <w:sz w:val="24"/>
          <w:szCs w:val="24"/>
          <w:highlight w:val="none"/>
        </w:rPr>
      </w:pPr>
    </w:p>
    <w:p>
      <w:pPr>
        <w:pStyle w:val="6"/>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3"/>
        <w:rPr>
          <w:rFonts w:asciiTheme="majorEastAsia" w:hAnsiTheme="majorEastAsia" w:eastAsiaTheme="majorEastAsia" w:cstheme="majorEastAsia"/>
          <w:highlight w:val="none"/>
        </w:rPr>
      </w:pPr>
    </w:p>
    <w:p>
      <w:pPr>
        <w:pStyle w:val="3"/>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rPr>
          <w:highlight w:val="none"/>
        </w:rPr>
      </w:pPr>
    </w:p>
    <w:p>
      <w:pPr>
        <w:pStyle w:val="3"/>
        <w:rPr>
          <w:highlight w:val="none"/>
        </w:rPr>
      </w:pPr>
    </w:p>
    <w:p>
      <w:pPr>
        <w:widowControl w:val="0"/>
        <w:numPr>
          <w:ilvl w:val="0"/>
          <w:numId w:val="5"/>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法定代表人身份证明暨授权委托书</w:t>
      </w:r>
    </w:p>
    <w:p>
      <w:pPr>
        <w:pStyle w:val="6"/>
        <w:rPr>
          <w:rFonts w:asciiTheme="majorEastAsia" w:hAnsiTheme="majorEastAsia" w:eastAsiaTheme="majorEastAsia" w:cstheme="majorEastAsia"/>
          <w:highlight w:val="none"/>
        </w:rPr>
      </w:pPr>
    </w:p>
    <w:p>
      <w:pPr>
        <w:pStyle w:val="40"/>
        <w:spacing w:line="360" w:lineRule="auto"/>
        <w:ind w:left="420" w:firstLine="0" w:firstLineChars="0"/>
        <w:jc w:val="center"/>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法定代表人身份证明暨授权委托书</w:t>
      </w:r>
    </w:p>
    <w:p>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bCs/>
          <w:sz w:val="24"/>
          <w:highlight w:val="none"/>
        </w:rPr>
        <w:t>江苏恒源生态文化旅游发展有限公司：</w:t>
      </w:r>
      <w:r>
        <w:rPr>
          <w:rFonts w:hint="eastAsia" w:asciiTheme="majorEastAsia" w:hAnsiTheme="majorEastAsia" w:eastAsiaTheme="majorEastAsia" w:cstheme="majorEastAsia"/>
          <w:bCs/>
          <w:color w:val="FF0000"/>
          <w:sz w:val="24"/>
          <w:highlight w:val="none"/>
        </w:rPr>
        <w:t xml:space="preserve"> </w:t>
      </w:r>
      <w:r>
        <w:rPr>
          <w:rFonts w:hint="eastAsia" w:asciiTheme="majorEastAsia" w:hAnsiTheme="majorEastAsia" w:eastAsiaTheme="majorEastAsia" w:cstheme="majorEastAsia"/>
          <w:bCs/>
          <w:sz w:val="24"/>
          <w:highlight w:val="none"/>
          <w:u w:val="single"/>
        </w:rPr>
        <w:t xml:space="preserve">               </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本授权委托书宣告：本人</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系</w:t>
      </w:r>
      <w:r>
        <w:rPr>
          <w:rFonts w:hint="eastAsia" w:asciiTheme="majorEastAsia" w:hAnsiTheme="majorEastAsia" w:eastAsiaTheme="majorEastAsia" w:cstheme="majorEastAsia"/>
          <w:bCs/>
          <w:sz w:val="24"/>
          <w:highlight w:val="none"/>
          <w:u w:val="single"/>
        </w:rPr>
        <w:t xml:space="preserve">     （单位）</w:t>
      </w:r>
      <w:r>
        <w:rPr>
          <w:rFonts w:hint="eastAsia" w:asciiTheme="majorEastAsia" w:hAnsiTheme="majorEastAsia" w:eastAsiaTheme="majorEastAsia" w:cstheme="majorEastAsia"/>
          <w:bCs/>
          <w:sz w:val="24"/>
          <w:highlight w:val="none"/>
        </w:rPr>
        <w:t>的法定代表人，现授权委托</w:t>
      </w:r>
      <w:r>
        <w:rPr>
          <w:rFonts w:hint="eastAsia" w:asciiTheme="majorEastAsia" w:hAnsiTheme="majorEastAsia" w:eastAsiaTheme="majorEastAsia" w:cstheme="majorEastAsia"/>
          <w:bCs/>
          <w:sz w:val="24"/>
          <w:highlight w:val="none"/>
          <w:u w:val="single"/>
        </w:rPr>
        <w:t xml:space="preserve">       （姓名）</w:t>
      </w:r>
      <w:r>
        <w:rPr>
          <w:rFonts w:hint="eastAsia" w:asciiTheme="majorEastAsia" w:hAnsiTheme="majorEastAsia" w:eastAsiaTheme="majorEastAsia" w:cstheme="majorEastAsia"/>
          <w:bCs/>
          <w:sz w:val="24"/>
          <w:highlight w:val="none"/>
        </w:rPr>
        <w:t>为我单位代理人，该代理人有权在</w:t>
      </w:r>
      <w:r>
        <w:rPr>
          <w:rFonts w:hint="eastAsia" w:asciiTheme="majorEastAsia" w:hAnsiTheme="majorEastAsia" w:eastAsiaTheme="majorEastAsia" w:cstheme="majorEastAsia"/>
          <w:bCs/>
          <w:sz w:val="24"/>
          <w:highlight w:val="none"/>
          <w:u w:val="single"/>
        </w:rPr>
        <w:t xml:space="preserve">             （项目）</w:t>
      </w:r>
      <w:r>
        <w:rPr>
          <w:rFonts w:hint="eastAsia" w:asciiTheme="majorEastAsia" w:hAnsiTheme="majorEastAsia" w:eastAsiaTheme="majorEastAsia" w:cstheme="majorEastAsia"/>
          <w:bCs/>
          <w:sz w:val="24"/>
          <w:highlight w:val="none"/>
        </w:rPr>
        <w:t>采购的投标活动中，以我单位的名义参加投标报名、资格审查、签署投标书和投标文件、与采购单位协商、签订合同书以及执行一切与此有关的事项。</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代理人在其权限范围及代理期限内签署的一切有关合同、协议和文件，我单位均予以认可并愿承担相应的法律责任。</w:t>
      </w:r>
    </w:p>
    <w:p>
      <w:pPr>
        <w:spacing w:line="360" w:lineRule="auto"/>
        <w:ind w:firstLine="480" w:firstLineChars="20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委托期限：至本项目结束或新的授权委托书送达之日。代理人无转委托权。</w:t>
      </w:r>
    </w:p>
    <w:p>
      <w:pPr>
        <w:pStyle w:val="40"/>
        <w:spacing w:line="360" w:lineRule="auto"/>
        <w:ind w:left="420" w:firstLine="0" w:firstLineChars="0"/>
        <w:rPr>
          <w:rFonts w:asciiTheme="majorEastAsia" w:hAnsiTheme="majorEastAsia" w:eastAsiaTheme="majorEastAsia" w:cstheme="majorEastAsia"/>
          <w:bCs/>
          <w:sz w:val="24"/>
          <w:highlight w:val="none"/>
        </w:rPr>
      </w:pP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被授权人情况：</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姓名：         性别：       年龄：       职务：</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身份证号码：                电话：</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通讯地址：</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被授权人签名或盖章：             </w:t>
      </w:r>
    </w:p>
    <w:p>
      <w:pPr>
        <w:pStyle w:val="40"/>
        <w:spacing w:line="360" w:lineRule="auto"/>
        <w:ind w:left="420" w:firstLine="0" w:firstLineChars="0"/>
        <w:rPr>
          <w:rFonts w:asciiTheme="majorEastAsia" w:hAnsiTheme="majorEastAsia" w:eastAsiaTheme="majorEastAsia" w:cstheme="majorEastAsia"/>
          <w:bCs/>
          <w:sz w:val="24"/>
          <w:highlight w:val="none"/>
        </w:rPr>
      </w:pP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单位名称（公章）：</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法定代表人（签名或盖章）：</w:t>
      </w:r>
    </w:p>
    <w:p>
      <w:pPr>
        <w:pStyle w:val="40"/>
        <w:spacing w:line="360" w:lineRule="auto"/>
        <w:ind w:left="420" w:firstLine="0" w:firstLineChars="0"/>
        <w:rPr>
          <w:rFonts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 xml:space="preserve">                               日   期：     年    月    日</w:t>
      </w:r>
    </w:p>
    <w:p>
      <w:pPr>
        <w:pStyle w:val="40"/>
        <w:spacing w:line="360" w:lineRule="auto"/>
        <w:ind w:left="420" w:firstLine="0" w:firstLineChars="0"/>
        <w:rPr>
          <w:rFonts w:asciiTheme="majorEastAsia" w:hAnsiTheme="majorEastAsia" w:eastAsiaTheme="majorEastAsia" w:cstheme="majorEastAsia"/>
          <w:bCs/>
          <w:sz w:val="24"/>
          <w:highlight w:val="none"/>
        </w:rPr>
      </w:pPr>
    </w:p>
    <w:p>
      <w:pPr>
        <w:pStyle w:val="40"/>
        <w:spacing w:line="360" w:lineRule="auto"/>
        <w:ind w:left="420" w:firstLine="0" w:firstLineChars="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注意事项：</w:t>
      </w:r>
    </w:p>
    <w:p>
      <w:pPr>
        <w:pStyle w:val="40"/>
        <w:spacing w:line="360" w:lineRule="auto"/>
        <w:ind w:left="420" w:firstLine="0" w:firstLineChars="0"/>
        <w:rPr>
          <w:rFonts w:asciiTheme="majorEastAsia" w:hAnsiTheme="majorEastAsia" w:eastAsiaTheme="majorEastAsia" w:cstheme="majorEastAsia"/>
          <w:b/>
          <w:sz w:val="24"/>
          <w:highlight w:val="none"/>
        </w:rPr>
      </w:pPr>
      <w:r>
        <w:rPr>
          <w:rFonts w:hint="eastAsia" w:asciiTheme="majorEastAsia" w:hAnsiTheme="majorEastAsia" w:eastAsiaTheme="majorEastAsia" w:cstheme="majorEastAsia"/>
          <w:bCs/>
          <w:sz w:val="24"/>
          <w:highlight w:val="none"/>
          <w:u w:val="single"/>
        </w:rPr>
        <w:t>1、如法定代表人参加报名，需附法定代表人第二代居民身份证复印件（正反面）</w:t>
      </w:r>
      <w:r>
        <w:rPr>
          <w:rFonts w:hint="eastAsia" w:asciiTheme="majorEastAsia" w:hAnsiTheme="majorEastAsia" w:eastAsiaTheme="majorEastAsia" w:cstheme="majorEastAsia"/>
          <w:bCs/>
          <w:sz w:val="24"/>
          <w:highlight w:val="none"/>
        </w:rPr>
        <w:t>。</w:t>
      </w:r>
    </w:p>
    <w:p>
      <w:pPr>
        <w:pStyle w:val="40"/>
        <w:spacing w:line="360" w:lineRule="auto"/>
        <w:ind w:left="420" w:firstLine="0" w:firstLineChars="0"/>
        <w:rPr>
          <w:rFonts w:asciiTheme="majorEastAsia" w:hAnsiTheme="majorEastAsia" w:eastAsiaTheme="majorEastAsia" w:cstheme="majorEastAsia"/>
          <w:bCs/>
          <w:sz w:val="24"/>
          <w:highlight w:val="none"/>
          <w:u w:val="single"/>
        </w:rPr>
      </w:pPr>
      <w:r>
        <w:rPr>
          <w:rFonts w:hint="eastAsia" w:asciiTheme="majorEastAsia" w:hAnsiTheme="majorEastAsia" w:eastAsiaTheme="majorEastAsia" w:cstheme="majorEastAsia"/>
          <w:bCs/>
          <w:sz w:val="24"/>
          <w:highlight w:val="none"/>
          <w:u w:val="single"/>
        </w:rPr>
        <w:t>2、如非法定代表人参加报名，需附法定代表人第二代居民身份证复印件（正反面）和被授权人第二代居民身份证复印件（正反面）</w:t>
      </w:r>
      <w:r>
        <w:rPr>
          <w:rFonts w:hint="eastAsia" w:asciiTheme="majorEastAsia" w:hAnsiTheme="majorEastAsia" w:eastAsiaTheme="majorEastAsia" w:cstheme="majorEastAsia"/>
          <w:bCs/>
          <w:sz w:val="24"/>
          <w:highlight w:val="none"/>
        </w:rPr>
        <w:t>。</w:t>
      </w:r>
    </w:p>
    <w:p>
      <w:pPr>
        <w:rPr>
          <w:rFonts w:asciiTheme="majorEastAsia" w:hAnsiTheme="majorEastAsia" w:eastAsiaTheme="majorEastAsia" w:cstheme="majorEastAsia"/>
          <w:sz w:val="24"/>
          <w:szCs w:val="24"/>
          <w:highlight w:val="none"/>
        </w:rPr>
        <w:sectPr>
          <w:headerReference r:id="rId15" w:type="default"/>
          <w:footerReference r:id="rId16" w:type="default"/>
          <w:pgSz w:w="11900" w:h="16840"/>
          <w:pgMar w:top="1440" w:right="1520" w:bottom="1418" w:left="152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numPr>
          <w:ilvl w:val="0"/>
          <w:numId w:val="5"/>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开标一览表</w:t>
      </w:r>
    </w:p>
    <w:p>
      <w:pPr>
        <w:spacing w:beforeLines="100" w:line="360" w:lineRule="auto"/>
        <w:jc w:val="center"/>
        <w:rPr>
          <w:rFonts w:asciiTheme="majorEastAsia" w:hAnsiTheme="majorEastAsia" w:eastAsiaTheme="majorEastAsia" w:cstheme="majorEastAsia"/>
          <w:b/>
          <w:spacing w:val="23"/>
          <w:sz w:val="24"/>
          <w:szCs w:val="24"/>
          <w:highlight w:val="none"/>
        </w:rPr>
      </w:pPr>
      <w:r>
        <w:rPr>
          <w:rFonts w:hint="eastAsia" w:asciiTheme="majorEastAsia" w:hAnsiTheme="majorEastAsia" w:eastAsiaTheme="majorEastAsia" w:cstheme="majorEastAsia"/>
          <w:b/>
          <w:spacing w:val="23"/>
          <w:sz w:val="24"/>
          <w:szCs w:val="24"/>
          <w:highlight w:val="none"/>
        </w:rPr>
        <w:t>开标一览表</w:t>
      </w: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项目编号：</w:t>
      </w:r>
    </w:p>
    <w:p>
      <w:pPr>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单位：人民币（元）</w:t>
      </w:r>
    </w:p>
    <w:tbl>
      <w:tblPr>
        <w:tblStyle w:val="24"/>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4"/>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3964"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 目 名 称</w:t>
            </w:r>
          </w:p>
        </w:tc>
        <w:tc>
          <w:tcPr>
            <w:tcW w:w="4820" w:type="dxa"/>
            <w:vAlign w:val="center"/>
          </w:tcPr>
          <w:p>
            <w:pPr>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投 标 总 价</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元</w:t>
            </w:r>
            <w:r>
              <w:rPr>
                <w:rFonts w:hint="eastAsia" w:asciiTheme="majorEastAsia" w:hAnsiTheme="majorEastAsia" w:eastAsiaTheme="majorEastAsia" w:cstheme="majorEastAsia"/>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3964" w:type="dxa"/>
            <w:vAlign w:val="center"/>
          </w:tcPr>
          <w:p>
            <w:pPr>
              <w:jc w:val="center"/>
              <w:rPr>
                <w:rFonts w:asciiTheme="majorEastAsia" w:hAnsiTheme="majorEastAsia" w:eastAsiaTheme="majorEastAsia" w:cstheme="majorEastAsia"/>
                <w:sz w:val="24"/>
                <w:szCs w:val="24"/>
                <w:highlight w:val="none"/>
              </w:rPr>
            </w:pPr>
          </w:p>
        </w:tc>
        <w:tc>
          <w:tcPr>
            <w:tcW w:w="4820" w:type="dxa"/>
          </w:tcPr>
          <w:p>
            <w:pPr>
              <w:rPr>
                <w:rFonts w:asciiTheme="majorEastAsia" w:hAnsiTheme="majorEastAsia" w:eastAsiaTheme="majorEastAsia" w:cstheme="majorEastAsia"/>
                <w:sz w:val="24"/>
                <w:szCs w:val="24"/>
                <w:highlight w:val="none"/>
              </w:rPr>
            </w:pPr>
          </w:p>
        </w:tc>
      </w:tr>
    </w:tbl>
    <w:p>
      <w:pPr>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     年  月  日</w:t>
      </w:r>
    </w:p>
    <w:p>
      <w:pPr>
        <w:ind w:left="2940" w:firstLine="720" w:firstLineChars="3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w:t>
      </w:r>
    </w:p>
    <w:p>
      <w:pPr>
        <w:ind w:firstLine="2592" w:firstLineChars="1080"/>
        <w:rPr>
          <w:rFonts w:asciiTheme="majorEastAsia" w:hAnsiTheme="majorEastAsia" w:eastAsiaTheme="majorEastAsia" w:cstheme="majorEastAsia"/>
          <w:sz w:val="24"/>
          <w:szCs w:val="24"/>
          <w:highlight w:val="none"/>
        </w:rPr>
      </w:pPr>
    </w:p>
    <w:p>
      <w:pPr>
        <w:rPr>
          <w:rFonts w:asciiTheme="majorEastAsia" w:hAnsiTheme="majorEastAsia" w:eastAsiaTheme="majorEastAsia" w:cstheme="majorEastAsia"/>
          <w:sz w:val="24"/>
          <w:szCs w:val="24"/>
          <w:highlight w:val="none"/>
        </w:rPr>
        <w:sectPr>
          <w:pgSz w:w="11900" w:h="16840"/>
          <w:pgMar w:top="1440" w:right="1520" w:bottom="1418" w:left="152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numPr>
          <w:ilvl w:val="0"/>
          <w:numId w:val="5"/>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投标分项报价表</w:t>
      </w:r>
    </w:p>
    <w:tbl>
      <w:tblPr>
        <w:tblStyle w:val="2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1210"/>
        <w:gridCol w:w="4906"/>
        <w:gridCol w:w="651"/>
        <w:gridCol w:w="651"/>
        <w:gridCol w:w="522"/>
        <w:gridCol w:w="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参数、规格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计量单位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工程数量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成套沉水风机制作安装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成套沉水风机制作安装</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风机本体：风量1.2m3/min,风压40Kpa,电机功率2.2Kw,具体参数详见设计图纸;含控制系统、含运费及安装费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MABR膜组件单元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MABR膜组件单元</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规格型号：9m*2m-12，具体规格参数详见设计图纸，含配套支架及配件</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制作安装及运费】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kern w:val="0"/>
                <w:sz w:val="24"/>
                <w:szCs w:val="24"/>
                <w:highlight w:val="none"/>
                <w:u w:val="none"/>
                <w:lang w:val="en-US" w:eastAsia="zh-CN" w:bidi="ar"/>
              </w:rPr>
              <w:t>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cs="宋体"/>
                <w:i w:val="0"/>
                <w:iCs w:val="0"/>
                <w:color w:val="000000"/>
                <w:sz w:val="24"/>
                <w:szCs w:val="24"/>
                <w:highlight w:val="none"/>
                <w:u w:val="none"/>
                <w:lang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highlight w:val="none"/>
                <w:u w:val="none"/>
              </w:rPr>
            </w:pPr>
          </w:p>
        </w:tc>
      </w:tr>
    </w:tbl>
    <w:p>
      <w:pPr>
        <w:numPr>
          <w:ilvl w:val="0"/>
          <w:numId w:val="0"/>
        </w:numPr>
        <w:spacing w:line="360" w:lineRule="auto"/>
        <w:ind w:firstLine="480" w:firstLineChars="200"/>
        <w:rPr>
          <w:rFonts w:hint="eastAsia" w:asciiTheme="majorEastAsia" w:hAnsiTheme="majorEastAsia" w:eastAsiaTheme="majorEastAsia" w:cstheme="majorEastAsia"/>
          <w:bCs/>
          <w:sz w:val="24"/>
          <w:szCs w:val="22"/>
          <w:highlight w:val="none"/>
          <w:lang w:val="en-US" w:eastAsia="zh-CN"/>
        </w:rPr>
      </w:pPr>
    </w:p>
    <w:p>
      <w:pPr>
        <w:pStyle w:val="3"/>
        <w:rPr>
          <w:highlight w:val="none"/>
        </w:rPr>
      </w:pPr>
    </w:p>
    <w:p>
      <w:pPr>
        <w:pStyle w:val="3"/>
        <w:ind w:left="0" w:leftChars="0" w:firstLine="0" w:firstLineChars="0"/>
        <w:rPr>
          <w:rFonts w:hint="eastAsia" w:asciiTheme="majorEastAsia" w:hAnsiTheme="majorEastAsia" w:eastAsiaTheme="majorEastAsia" w:cstheme="majorEastAsia"/>
          <w:bCs/>
          <w:sz w:val="24"/>
          <w:szCs w:val="22"/>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     年  月  日</w:t>
      </w:r>
    </w:p>
    <w:p>
      <w:pPr>
        <w:spacing w:line="360" w:lineRule="auto"/>
        <w:rPr>
          <w:rFonts w:asciiTheme="majorEastAsia" w:hAnsiTheme="majorEastAsia" w:eastAsiaTheme="majorEastAsia" w:cstheme="majorEastAsia"/>
          <w:sz w:val="24"/>
          <w:szCs w:val="24"/>
          <w:highlight w:val="none"/>
        </w:rPr>
      </w:pPr>
    </w:p>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br w:type="page"/>
      </w:r>
    </w:p>
    <w:p>
      <w:pPr>
        <w:widowControl w:val="0"/>
        <w:numPr>
          <w:ilvl w:val="0"/>
          <w:numId w:val="5"/>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偏离表</w:t>
      </w:r>
    </w:p>
    <w:p>
      <w:pPr>
        <w:spacing w:beforeLines="100" w:line="360" w:lineRule="auto"/>
        <w:jc w:val="center"/>
        <w:rPr>
          <w:rFonts w:asciiTheme="majorEastAsia" w:hAnsiTheme="majorEastAsia" w:eastAsiaTheme="majorEastAsia" w:cstheme="majorEastAsia"/>
          <w:b/>
          <w:spacing w:val="23"/>
          <w:sz w:val="24"/>
          <w:szCs w:val="24"/>
          <w:highlight w:val="none"/>
        </w:rPr>
      </w:pPr>
      <w:r>
        <w:rPr>
          <w:rFonts w:hint="eastAsia" w:asciiTheme="majorEastAsia" w:hAnsiTheme="majorEastAsia" w:eastAsiaTheme="majorEastAsia" w:cstheme="majorEastAsia"/>
          <w:b/>
          <w:spacing w:val="23"/>
          <w:sz w:val="24"/>
          <w:szCs w:val="24"/>
          <w:highlight w:val="none"/>
        </w:rPr>
        <w:t>技术参数（或服务要求标准）偏离表</w:t>
      </w:r>
    </w:p>
    <w:p>
      <w:pPr>
        <w:jc w:val="center"/>
        <w:rPr>
          <w:rFonts w:asciiTheme="majorEastAsia" w:hAnsiTheme="majorEastAsia" w:eastAsiaTheme="majorEastAsia" w:cstheme="majorEastAsia"/>
          <w:sz w:val="24"/>
          <w:szCs w:val="24"/>
          <w:highlight w:val="none"/>
        </w:rPr>
      </w:pPr>
    </w:p>
    <w:tbl>
      <w:tblPr>
        <w:tblStyle w:val="24"/>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701"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服务内容</w:t>
            </w:r>
          </w:p>
        </w:tc>
        <w:tc>
          <w:tcPr>
            <w:tcW w:w="2693" w:type="dxa"/>
            <w:vAlign w:val="center"/>
          </w:tcPr>
          <w:p>
            <w:pPr>
              <w:ind w:firstLine="120" w:firstLineChars="50"/>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标书要求参数</w:t>
            </w:r>
          </w:p>
        </w:tc>
        <w:tc>
          <w:tcPr>
            <w:tcW w:w="2552"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投标参数</w:t>
            </w:r>
          </w:p>
        </w:tc>
        <w:tc>
          <w:tcPr>
            <w:tcW w:w="1276" w:type="dxa"/>
            <w:vAlign w:val="center"/>
          </w:tcPr>
          <w:p>
            <w:pPr>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701" w:type="dxa"/>
            <w:vAlign w:val="center"/>
          </w:tcPr>
          <w:p>
            <w:pPr>
              <w:jc w:val="center"/>
              <w:rPr>
                <w:rFonts w:asciiTheme="majorEastAsia" w:hAnsiTheme="majorEastAsia" w:eastAsiaTheme="majorEastAsia" w:cstheme="majorEastAsia"/>
                <w:sz w:val="24"/>
                <w:szCs w:val="24"/>
                <w:highlight w:val="none"/>
              </w:rPr>
            </w:pPr>
          </w:p>
        </w:tc>
        <w:tc>
          <w:tcPr>
            <w:tcW w:w="2693" w:type="dxa"/>
            <w:vAlign w:val="center"/>
          </w:tcPr>
          <w:p>
            <w:pPr>
              <w:jc w:val="center"/>
              <w:rPr>
                <w:rFonts w:asciiTheme="majorEastAsia" w:hAnsiTheme="majorEastAsia" w:eastAsiaTheme="majorEastAsia" w:cstheme="majorEastAsia"/>
                <w:sz w:val="24"/>
                <w:szCs w:val="24"/>
                <w:highlight w:val="none"/>
              </w:rPr>
            </w:pPr>
          </w:p>
        </w:tc>
        <w:tc>
          <w:tcPr>
            <w:tcW w:w="2552" w:type="dxa"/>
            <w:vAlign w:val="center"/>
          </w:tcPr>
          <w:p>
            <w:pPr>
              <w:jc w:val="center"/>
              <w:rPr>
                <w:rFonts w:asciiTheme="majorEastAsia" w:hAnsiTheme="majorEastAsia" w:eastAsiaTheme="majorEastAsia" w:cstheme="majorEastAsia"/>
                <w:sz w:val="24"/>
                <w:szCs w:val="24"/>
                <w:highlight w:val="none"/>
              </w:rPr>
            </w:pPr>
          </w:p>
        </w:tc>
        <w:tc>
          <w:tcPr>
            <w:tcW w:w="1276" w:type="dxa"/>
            <w:vAlign w:val="center"/>
          </w:tcPr>
          <w:p>
            <w:pPr>
              <w:jc w:val="center"/>
              <w:rPr>
                <w:rFonts w:asciiTheme="majorEastAsia" w:hAnsiTheme="majorEastAsia" w:eastAsiaTheme="majorEastAsia" w:cstheme="majorEastAsia"/>
                <w:sz w:val="24"/>
                <w:szCs w:val="24"/>
                <w:highlight w:val="none"/>
              </w:rPr>
            </w:pPr>
          </w:p>
        </w:tc>
      </w:tr>
    </w:tbl>
    <w:p>
      <w:pPr>
        <w:spacing w:line="360" w:lineRule="auto"/>
        <w:ind w:firstLine="120" w:firstLineChars="5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表式仅供参考</w:t>
      </w: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     年  月  日</w:t>
      </w:r>
    </w:p>
    <w:p>
      <w:pPr>
        <w:pStyle w:val="6"/>
        <w:rPr>
          <w:rFonts w:asciiTheme="majorEastAsia" w:hAnsiTheme="majorEastAsia" w:eastAsiaTheme="majorEastAsia" w:cstheme="majorEastAsia"/>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注：请各位供应商按照以上表格形式逐项应答配置要求内容，在偏离值一栏内如实填写“无偏离、正偏离或负偏离”，货物类项目提供投标产品的彩页、样本、技术资料等。</w:t>
      </w:r>
    </w:p>
    <w:p>
      <w:pPr>
        <w:spacing w:line="360" w:lineRule="auto"/>
        <w:jc w:val="center"/>
        <w:rPr>
          <w:rFonts w:asciiTheme="majorEastAsia" w:hAnsiTheme="majorEastAsia" w:eastAsiaTheme="majorEastAsia" w:cstheme="majorEastAsia"/>
          <w:sz w:val="24"/>
          <w:szCs w:val="24"/>
          <w:highlight w:val="none"/>
        </w:rPr>
      </w:pPr>
    </w:p>
    <w:p>
      <w:pPr>
        <w:pStyle w:val="6"/>
        <w:rPr>
          <w:rFonts w:asciiTheme="majorEastAsia" w:hAnsiTheme="majorEastAsia" w:eastAsiaTheme="majorEastAsia" w:cstheme="majorEastAsia"/>
          <w:highlight w:val="none"/>
        </w:rPr>
      </w:pPr>
    </w:p>
    <w:p>
      <w:pPr>
        <w:widowControl w:val="0"/>
        <w:numPr>
          <w:ilvl w:val="0"/>
          <w:numId w:val="5"/>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服务承诺书</w:t>
      </w:r>
    </w:p>
    <w:p>
      <w:pPr>
        <w:spacing w:beforeLines="100" w:line="360" w:lineRule="auto"/>
        <w:jc w:val="center"/>
        <w:rPr>
          <w:rFonts w:asciiTheme="majorEastAsia" w:hAnsiTheme="majorEastAsia" w:eastAsiaTheme="majorEastAsia" w:cstheme="majorEastAsia"/>
          <w:b/>
          <w:spacing w:val="23"/>
          <w:sz w:val="24"/>
          <w:szCs w:val="24"/>
          <w:highlight w:val="none"/>
        </w:rPr>
      </w:pPr>
      <w:r>
        <w:rPr>
          <w:rFonts w:hint="eastAsia" w:asciiTheme="majorEastAsia" w:hAnsiTheme="majorEastAsia" w:eastAsiaTheme="majorEastAsia" w:cstheme="majorEastAsia"/>
          <w:b/>
          <w:spacing w:val="23"/>
          <w:sz w:val="24"/>
          <w:szCs w:val="24"/>
          <w:highlight w:val="none"/>
        </w:rPr>
        <w:t>服务承诺书</w:t>
      </w:r>
    </w:p>
    <w:p>
      <w:pPr>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服务承诺如下：</w:t>
      </w: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spacing w:line="360" w:lineRule="auto"/>
        <w:jc w:val="right"/>
        <w:rPr>
          <w:rFonts w:asciiTheme="majorEastAsia" w:hAnsiTheme="majorEastAsia" w:eastAsiaTheme="majorEastAsia" w:cstheme="majorEastAsia"/>
          <w:sz w:val="24"/>
          <w:szCs w:val="24"/>
          <w:highlight w:val="none"/>
        </w:rPr>
      </w:pPr>
    </w:p>
    <w:p>
      <w:pPr>
        <w:spacing w:line="360" w:lineRule="auto"/>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     年  月  日</w:t>
      </w:r>
    </w:p>
    <w:p>
      <w:pPr>
        <w:rPr>
          <w:rFonts w:asciiTheme="majorEastAsia" w:hAnsiTheme="majorEastAsia" w:eastAsiaTheme="majorEastAsia" w:cstheme="majorEastAsia"/>
          <w:sz w:val="24"/>
          <w:szCs w:val="24"/>
          <w:highlight w:val="none"/>
        </w:rPr>
      </w:pPr>
    </w:p>
    <w:p>
      <w:pPr>
        <w:rPr>
          <w:rFonts w:asciiTheme="majorEastAsia" w:hAnsiTheme="majorEastAsia" w:eastAsiaTheme="majorEastAsia" w:cstheme="majorEastAsia"/>
          <w:sz w:val="24"/>
          <w:szCs w:val="24"/>
          <w:highlight w:val="none"/>
        </w:rPr>
        <w:sectPr>
          <w:pgSz w:w="11900" w:h="16840"/>
          <w:pgMar w:top="1440" w:right="1520" w:bottom="1418" w:left="152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numPr>
          <w:ilvl w:val="0"/>
          <w:numId w:val="5"/>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承诺函</w:t>
      </w:r>
    </w:p>
    <w:p>
      <w:pPr>
        <w:spacing w:line="360" w:lineRule="auto"/>
        <w:jc w:val="center"/>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承 诺 函</w:t>
      </w:r>
    </w:p>
    <w:p>
      <w:pPr>
        <w:spacing w:line="360" w:lineRule="auto"/>
        <w:jc w:val="center"/>
        <w:rPr>
          <w:rFonts w:asciiTheme="majorEastAsia" w:hAnsiTheme="majorEastAsia" w:eastAsiaTheme="majorEastAsia" w:cstheme="majorEastAsia"/>
          <w:sz w:val="24"/>
          <w:szCs w:val="24"/>
          <w:highlight w:val="none"/>
        </w:rPr>
      </w:pPr>
    </w:p>
    <w:p>
      <w:pPr>
        <w:spacing w:line="360" w:lineRule="auto"/>
        <w:rPr>
          <w:rFonts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bCs/>
          <w:sz w:val="24"/>
          <w:highlight w:val="none"/>
        </w:rPr>
        <w:t>江苏恒源生态文化旅游发展有限公司</w:t>
      </w:r>
      <w:r>
        <w:rPr>
          <w:rFonts w:hint="eastAsia" w:asciiTheme="majorEastAsia" w:hAnsiTheme="majorEastAsia" w:eastAsiaTheme="majorEastAsia" w:cstheme="majorEastAsia"/>
          <w:sz w:val="24"/>
          <w:szCs w:val="24"/>
          <w:highlight w:val="none"/>
        </w:rPr>
        <w:t>：</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本公司愿意参加贵公司组织实施的编号为</w:t>
      </w:r>
      <w:r>
        <w:rPr>
          <w:rFonts w:hint="eastAsia" w:asciiTheme="majorEastAsia" w:hAnsiTheme="majorEastAsia" w:eastAsiaTheme="majorEastAsia" w:cstheme="majorEastAsia"/>
          <w:b/>
          <w:sz w:val="24"/>
          <w:szCs w:val="24"/>
          <w:highlight w:val="none"/>
          <w:u w:val="single"/>
        </w:rPr>
        <w:t xml:space="preserve">                 </w:t>
      </w:r>
      <w:r>
        <w:rPr>
          <w:rFonts w:hint="eastAsia" w:asciiTheme="majorEastAsia" w:hAnsiTheme="majorEastAsia" w:eastAsiaTheme="majorEastAsia" w:cstheme="majorEastAsia"/>
          <w:sz w:val="24"/>
          <w:szCs w:val="24"/>
          <w:highlight w:val="none"/>
        </w:rPr>
        <w:t>的采购活动。本公司承诺：</w:t>
      </w:r>
    </w:p>
    <w:p>
      <w:pPr>
        <w:widowControl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1.本公司依法缴纳税收和社会保障资金；</w:t>
      </w:r>
    </w:p>
    <w:p>
      <w:pPr>
        <w:widowControl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2.本公司参加招标活动前5年内，在经营活动中无重大违法记录或无不良行为记录，无其他法律、行政法规规定的禁止参与招投标活动的行为；</w:t>
      </w:r>
    </w:p>
    <w:p>
      <w:pPr>
        <w:widowControl w:val="0"/>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3.本公司提交的投标文件中所有关于供应商资格的文件、证明和陈述均是真实的、准确的。</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若与真实情况不符，本公司愿意承担由此而产生的一切后果。</w:t>
      </w:r>
    </w:p>
    <w:p>
      <w:pPr>
        <w:spacing w:line="360" w:lineRule="auto"/>
        <w:ind w:left="360"/>
        <w:rPr>
          <w:rFonts w:asciiTheme="majorEastAsia" w:hAnsiTheme="majorEastAsia" w:eastAsiaTheme="majorEastAsia" w:cstheme="majorEastAsia"/>
          <w:sz w:val="24"/>
          <w:szCs w:val="24"/>
          <w:highlight w:val="none"/>
        </w:rPr>
      </w:pPr>
    </w:p>
    <w:p>
      <w:pPr>
        <w:spacing w:line="360" w:lineRule="auto"/>
        <w:ind w:left="360"/>
        <w:rPr>
          <w:rFonts w:asciiTheme="majorEastAsia" w:hAnsiTheme="majorEastAsia" w:eastAsiaTheme="majorEastAsia" w:cstheme="majorEastAsia"/>
          <w:sz w:val="24"/>
          <w:szCs w:val="24"/>
          <w:highlight w:val="none"/>
        </w:rPr>
      </w:pPr>
    </w:p>
    <w:p>
      <w:pPr>
        <w:spacing w:line="360" w:lineRule="auto"/>
        <w:ind w:left="360"/>
        <w:rPr>
          <w:rFonts w:asciiTheme="majorEastAsia" w:hAnsiTheme="majorEastAsia" w:eastAsiaTheme="majorEastAsia" w:cstheme="majorEastAsia"/>
          <w:sz w:val="24"/>
          <w:szCs w:val="24"/>
          <w:highlight w:val="none"/>
        </w:rPr>
      </w:pPr>
    </w:p>
    <w:p>
      <w:pPr>
        <w:ind w:left="342" w:leftChars="171" w:firstLine="3600" w:firstLineChars="15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ind w:left="360"/>
        <w:jc w:val="right"/>
        <w:rPr>
          <w:rFonts w:asciiTheme="majorEastAsia" w:hAnsiTheme="majorEastAsia" w:eastAsiaTheme="majorEastAsia" w:cstheme="majorEastAsia"/>
          <w:sz w:val="24"/>
          <w:szCs w:val="24"/>
          <w:highlight w:val="none"/>
        </w:rPr>
      </w:pPr>
    </w:p>
    <w:p>
      <w:pPr>
        <w:ind w:left="342" w:leftChars="171" w:firstLine="3600" w:firstLineChars="15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供应商名称（盖章）：</w:t>
      </w:r>
    </w:p>
    <w:p>
      <w:pPr>
        <w:ind w:left="342" w:leftChars="171" w:firstLine="3480" w:firstLineChars="1450"/>
        <w:jc w:val="right"/>
        <w:rPr>
          <w:rFonts w:asciiTheme="majorEastAsia" w:hAnsiTheme="majorEastAsia" w:eastAsiaTheme="majorEastAsia" w:cstheme="majorEastAsia"/>
          <w:sz w:val="24"/>
          <w:szCs w:val="24"/>
          <w:highlight w:val="none"/>
        </w:rPr>
      </w:pPr>
    </w:p>
    <w:p>
      <w:pPr>
        <w:ind w:left="342" w:leftChars="171" w:right="240" w:firstLine="5760" w:firstLineChars="24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日期：    年  月  日</w:t>
      </w:r>
    </w:p>
    <w:p>
      <w:pPr>
        <w:ind w:left="360"/>
        <w:rPr>
          <w:rFonts w:asciiTheme="majorEastAsia" w:hAnsiTheme="majorEastAsia" w:eastAsiaTheme="majorEastAsia" w:cstheme="majorEastAsia"/>
          <w:sz w:val="24"/>
          <w:szCs w:val="24"/>
          <w:highlight w:val="none"/>
        </w:rPr>
      </w:pPr>
    </w:p>
    <w:p>
      <w:pPr>
        <w:ind w:left="360"/>
        <w:rPr>
          <w:rFonts w:asciiTheme="majorEastAsia" w:hAnsiTheme="majorEastAsia" w:eastAsiaTheme="majorEastAsia" w:cstheme="majorEastAsia"/>
          <w:sz w:val="24"/>
          <w:szCs w:val="24"/>
          <w:highlight w:val="none"/>
        </w:rPr>
      </w:pPr>
    </w:p>
    <w:p>
      <w:pPr>
        <w:rPr>
          <w:rFonts w:asciiTheme="majorEastAsia" w:hAnsiTheme="majorEastAsia" w:eastAsiaTheme="majorEastAsia" w:cstheme="majorEastAsia"/>
          <w:szCs w:val="21"/>
          <w:highlight w:val="none"/>
        </w:rPr>
        <w:sectPr>
          <w:pgSz w:w="11900" w:h="16840"/>
          <w:pgMar w:top="1440" w:right="1520" w:bottom="1418" w:left="152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numPr>
          <w:ilvl w:val="0"/>
          <w:numId w:val="5"/>
        </w:numPr>
        <w:jc w:val="both"/>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3年内未违法声明</w:t>
      </w:r>
    </w:p>
    <w:p>
      <w:pPr>
        <w:rPr>
          <w:rFonts w:asciiTheme="majorEastAsia" w:hAnsiTheme="majorEastAsia" w:eastAsiaTheme="majorEastAsia" w:cstheme="majorEastAsia"/>
          <w:sz w:val="24"/>
          <w:szCs w:val="24"/>
          <w:highlight w:val="none"/>
        </w:rPr>
      </w:pPr>
    </w:p>
    <w:p>
      <w:pPr>
        <w:spacing w:line="360" w:lineRule="auto"/>
        <w:jc w:val="center"/>
        <w:rPr>
          <w:rFonts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参加政府采购活动前3年内在经营活动中没有重大违法记录的书面声明</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我公司郑重声明：</w:t>
      </w:r>
    </w:p>
    <w:p>
      <w:pPr>
        <w:spacing w:line="360" w:lineRule="auto"/>
        <w:ind w:firstLine="480" w:firstLineChars="200"/>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参加本次政府采购活动前3年内，我公司在经营活动中没有因违法经营受到刑事处罚或者责令停产停业、吊销许可证或者执照、较大数额罚款等行政处罚。</w:t>
      </w:r>
    </w:p>
    <w:p>
      <w:pPr>
        <w:spacing w:line="360" w:lineRule="auto"/>
        <w:ind w:firstLine="480" w:firstLineChars="200"/>
        <w:rPr>
          <w:rFonts w:asciiTheme="majorEastAsia" w:hAnsiTheme="majorEastAsia" w:eastAsiaTheme="majorEastAsia" w:cstheme="majorEastAsia"/>
          <w:sz w:val="24"/>
          <w:szCs w:val="24"/>
          <w:highlight w:val="none"/>
        </w:rPr>
      </w:pPr>
    </w:p>
    <w:p>
      <w:pPr>
        <w:spacing w:line="360" w:lineRule="auto"/>
        <w:ind w:firstLine="480" w:firstLineChars="200"/>
        <w:rPr>
          <w:rFonts w:asciiTheme="majorEastAsia" w:hAnsiTheme="majorEastAsia" w:eastAsiaTheme="majorEastAsia" w:cstheme="majorEastAsia"/>
          <w:sz w:val="24"/>
          <w:szCs w:val="24"/>
          <w:highlight w:val="none"/>
        </w:rPr>
      </w:pPr>
    </w:p>
    <w:p>
      <w:pPr>
        <w:ind w:firstLine="3840" w:firstLineChars="16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供应商名称（公章）：</w:t>
      </w:r>
    </w:p>
    <w:p>
      <w:pPr>
        <w:ind w:firstLine="3840" w:firstLineChars="1600"/>
        <w:jc w:val="right"/>
        <w:rPr>
          <w:rFonts w:asciiTheme="majorEastAsia" w:hAnsiTheme="majorEastAsia" w:eastAsiaTheme="majorEastAsia" w:cstheme="majorEastAsia"/>
          <w:sz w:val="24"/>
          <w:szCs w:val="24"/>
          <w:highlight w:val="none"/>
        </w:rPr>
      </w:pPr>
    </w:p>
    <w:p>
      <w:pPr>
        <w:ind w:firstLine="3840" w:firstLineChars="16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法定代表人或代理人（签字或盖章）：</w:t>
      </w:r>
    </w:p>
    <w:p>
      <w:pPr>
        <w:ind w:firstLine="3840" w:firstLineChars="1600"/>
        <w:jc w:val="right"/>
        <w:rPr>
          <w:rFonts w:asciiTheme="majorEastAsia" w:hAnsiTheme="majorEastAsia" w:eastAsiaTheme="majorEastAsia" w:cstheme="majorEastAsia"/>
          <w:sz w:val="24"/>
          <w:szCs w:val="24"/>
          <w:highlight w:val="none"/>
        </w:rPr>
      </w:pPr>
    </w:p>
    <w:p>
      <w:pPr>
        <w:ind w:firstLine="3840" w:firstLineChars="1600"/>
        <w:jc w:val="right"/>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日期：      年  月  日</w:t>
      </w:r>
    </w:p>
    <w:p>
      <w:pPr>
        <w:rPr>
          <w:rFonts w:asciiTheme="majorEastAsia" w:hAnsiTheme="majorEastAsia" w:eastAsiaTheme="majorEastAsia" w:cstheme="majorEastAsia"/>
          <w:b/>
          <w:sz w:val="24"/>
          <w:szCs w:val="24"/>
          <w:highlight w:val="none"/>
        </w:rPr>
      </w:pPr>
    </w:p>
    <w:p>
      <w:pPr>
        <w:rPr>
          <w:rFonts w:asciiTheme="majorEastAsia" w:hAnsiTheme="majorEastAsia" w:eastAsiaTheme="majorEastAsia" w:cstheme="majorEastAsia"/>
          <w:b/>
          <w:sz w:val="24"/>
          <w:szCs w:val="24"/>
          <w:highlight w:val="none"/>
        </w:rPr>
        <w:sectPr>
          <w:pgSz w:w="11900" w:h="16840"/>
          <w:pgMar w:top="1440" w:right="1520" w:bottom="1418" w:left="152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9.中小企业声明函</w:t>
      </w:r>
    </w:p>
    <w:p>
      <w:pPr>
        <w:spacing w:afterLines="50"/>
        <w:jc w:val="center"/>
        <w:outlineLvl w:val="0"/>
        <w:rPr>
          <w:rFonts w:asciiTheme="majorEastAsia" w:hAnsiTheme="majorEastAsia" w:eastAsiaTheme="majorEastAsia" w:cstheme="majorEastAsia"/>
          <w:b/>
          <w:spacing w:val="100"/>
          <w:sz w:val="24"/>
          <w:szCs w:val="24"/>
          <w:highlight w:val="none"/>
        </w:rPr>
      </w:pPr>
    </w:p>
    <w:p>
      <w:pPr>
        <w:spacing w:line="360" w:lineRule="auto"/>
        <w:jc w:val="center"/>
        <w:rPr>
          <w:rFonts w:ascii="宋体" w:hAnsi="宋体"/>
          <w:b/>
          <w:sz w:val="32"/>
          <w:szCs w:val="32"/>
          <w:highlight w:val="none"/>
        </w:rPr>
      </w:pPr>
      <w:r>
        <w:rPr>
          <w:rFonts w:ascii="宋体" w:hAnsi="宋体"/>
          <w:b/>
          <w:sz w:val="32"/>
          <w:szCs w:val="32"/>
          <w:highlight w:val="none"/>
        </w:rPr>
        <w:t>中</w:t>
      </w:r>
      <w:r>
        <w:rPr>
          <w:rFonts w:hint="eastAsia" w:ascii="宋体" w:hAnsi="宋体"/>
          <w:b/>
          <w:sz w:val="32"/>
          <w:szCs w:val="32"/>
          <w:highlight w:val="none"/>
        </w:rPr>
        <w:t>小</w:t>
      </w:r>
      <w:r>
        <w:rPr>
          <w:rFonts w:ascii="宋体" w:hAnsi="宋体"/>
          <w:b/>
          <w:sz w:val="32"/>
          <w:szCs w:val="32"/>
          <w:highlight w:val="none"/>
        </w:rPr>
        <w:t>企业声明函</w:t>
      </w:r>
    </w:p>
    <w:p>
      <w:pPr>
        <w:pStyle w:val="11"/>
        <w:spacing w:before="55" w:line="360" w:lineRule="auto"/>
        <w:ind w:right="415" w:firstLine="640"/>
        <w:rPr>
          <w:rFonts w:hAnsi="宋体"/>
          <w:sz w:val="24"/>
          <w:szCs w:val="24"/>
          <w:highlight w:val="none"/>
        </w:rPr>
      </w:pPr>
      <w:r>
        <w:rPr>
          <w:rFonts w:hAnsi="宋体"/>
          <w:sz w:val="24"/>
          <w:szCs w:val="24"/>
          <w:highlight w:val="none"/>
        </w:rPr>
        <w:t>本公司郑重声明，根据《政府采购促进中小企业发展管理办法》（财库</w:t>
      </w:r>
      <w:r>
        <w:rPr>
          <w:rFonts w:hint="eastAsia" w:hAnsi="宋体"/>
          <w:sz w:val="24"/>
          <w:szCs w:val="24"/>
          <w:highlight w:val="none"/>
        </w:rPr>
        <w:t>﹝</w:t>
      </w:r>
      <w:r>
        <w:rPr>
          <w:rFonts w:hAnsi="宋体"/>
          <w:sz w:val="24"/>
          <w:szCs w:val="24"/>
          <w:highlight w:val="none"/>
        </w:rPr>
        <w:t>2020</w:t>
      </w:r>
      <w:r>
        <w:rPr>
          <w:rFonts w:hint="eastAsia" w:hAnsi="宋体"/>
          <w:sz w:val="24"/>
          <w:szCs w:val="24"/>
          <w:highlight w:val="none"/>
        </w:rPr>
        <w:t>﹞</w:t>
      </w:r>
      <w:r>
        <w:rPr>
          <w:rFonts w:hAnsi="宋体"/>
          <w:sz w:val="24"/>
          <w:szCs w:val="24"/>
          <w:highlight w:val="none"/>
        </w:rPr>
        <w:t>46号）的规定，本公司参加</w:t>
      </w:r>
      <w:r>
        <w:rPr>
          <w:rFonts w:hAnsi="宋体"/>
          <w:sz w:val="24"/>
          <w:szCs w:val="24"/>
          <w:highlight w:val="none"/>
          <w:u w:val="single"/>
        </w:rPr>
        <w:t>（</w:t>
      </w:r>
      <w:r>
        <w:rPr>
          <w:rFonts w:hint="eastAsia" w:hAnsi="宋体"/>
          <w:sz w:val="24"/>
          <w:szCs w:val="24"/>
          <w:highlight w:val="none"/>
          <w:u w:val="single"/>
        </w:rPr>
        <w:t>采购</w:t>
      </w:r>
      <w:r>
        <w:rPr>
          <w:rFonts w:hAnsi="宋体"/>
          <w:sz w:val="24"/>
          <w:szCs w:val="24"/>
          <w:highlight w:val="none"/>
          <w:u w:val="single"/>
        </w:rPr>
        <w:t>单位名称）</w:t>
      </w:r>
      <w:r>
        <w:rPr>
          <w:rFonts w:hAnsi="宋体"/>
          <w:sz w:val="24"/>
          <w:szCs w:val="24"/>
          <w:highlight w:val="none"/>
        </w:rPr>
        <w:t>的</w:t>
      </w:r>
      <w:r>
        <w:rPr>
          <w:rFonts w:hint="eastAsia" w:hAnsi="宋体"/>
          <w:sz w:val="24"/>
          <w:szCs w:val="24"/>
          <w:highlight w:val="none"/>
        </w:rPr>
        <w:t xml:space="preserve"> </w:t>
      </w:r>
      <w:r>
        <w:rPr>
          <w:rFonts w:hAnsi="宋体"/>
          <w:sz w:val="24"/>
          <w:szCs w:val="24"/>
          <w:highlight w:val="none"/>
          <w:u w:val="single"/>
        </w:rPr>
        <w:t>（项目名称）</w:t>
      </w:r>
      <w:r>
        <w:rPr>
          <w:rFonts w:hint="eastAsia" w:hAnsi="宋体"/>
          <w:sz w:val="24"/>
          <w:szCs w:val="24"/>
          <w:highlight w:val="none"/>
          <w:u w:val="single"/>
        </w:rPr>
        <w:t xml:space="preserve">  </w:t>
      </w:r>
      <w:r>
        <w:rPr>
          <w:rFonts w:hAnsi="宋体"/>
          <w:sz w:val="24"/>
          <w:szCs w:val="24"/>
          <w:highlight w:val="none"/>
        </w:rPr>
        <w:t>采购活动，</w:t>
      </w:r>
      <w:r>
        <w:rPr>
          <w:rFonts w:hint="eastAsia" w:hAnsi="宋体"/>
          <w:sz w:val="24"/>
          <w:szCs w:val="24"/>
          <w:highlight w:val="none"/>
        </w:rPr>
        <w:t>工程的施工单位</w:t>
      </w:r>
      <w:r>
        <w:rPr>
          <w:rFonts w:hAnsi="宋体"/>
          <w:sz w:val="24"/>
          <w:szCs w:val="24"/>
          <w:highlight w:val="none"/>
        </w:rPr>
        <w:t>全部</w:t>
      </w:r>
      <w:r>
        <w:rPr>
          <w:rFonts w:hint="eastAsia" w:hAnsi="宋体"/>
          <w:sz w:val="24"/>
          <w:szCs w:val="24"/>
          <w:highlight w:val="none"/>
        </w:rPr>
        <w:t>为</w:t>
      </w:r>
      <w:r>
        <w:rPr>
          <w:rFonts w:hAnsi="宋体"/>
          <w:sz w:val="24"/>
          <w:szCs w:val="24"/>
          <w:highlight w:val="none"/>
        </w:rPr>
        <w:t>符合政策要求的中小企业。相关企业（含联合体中的中</w:t>
      </w:r>
      <w:r>
        <w:rPr>
          <w:rFonts w:hint="eastAsia" w:hAnsi="宋体"/>
          <w:sz w:val="24"/>
          <w:szCs w:val="24"/>
          <w:highlight w:val="none"/>
        </w:rPr>
        <w:t>型</w:t>
      </w:r>
      <w:r>
        <w:rPr>
          <w:rFonts w:hAnsi="宋体"/>
          <w:sz w:val="24"/>
          <w:szCs w:val="24"/>
          <w:highlight w:val="none"/>
        </w:rPr>
        <w:t>企业、签订分包意向协议的中</w:t>
      </w:r>
      <w:r>
        <w:rPr>
          <w:rFonts w:hint="eastAsia" w:hAnsi="宋体"/>
          <w:sz w:val="24"/>
          <w:szCs w:val="24"/>
          <w:highlight w:val="none"/>
        </w:rPr>
        <w:t>型</w:t>
      </w:r>
      <w:r>
        <w:rPr>
          <w:rFonts w:hAnsi="宋体"/>
          <w:sz w:val="24"/>
          <w:szCs w:val="24"/>
          <w:highlight w:val="none"/>
        </w:rPr>
        <w:t>企业） 的具体情况如下：</w:t>
      </w:r>
    </w:p>
    <w:p>
      <w:pPr>
        <w:pStyle w:val="11"/>
        <w:spacing w:before="55" w:line="360" w:lineRule="auto"/>
        <w:ind w:right="415" w:firstLine="640"/>
        <w:rPr>
          <w:rFonts w:hAnsi="宋体"/>
          <w:sz w:val="24"/>
          <w:szCs w:val="24"/>
          <w:highlight w:val="none"/>
        </w:rPr>
      </w:pPr>
      <w:r>
        <w:rPr>
          <w:rFonts w:hint="eastAsia" w:hAnsi="宋体"/>
          <w:sz w:val="24"/>
          <w:szCs w:val="24"/>
          <w:highlight w:val="none"/>
        </w:rPr>
        <w:t>1、</w:t>
      </w:r>
      <w:r>
        <w:rPr>
          <w:rFonts w:hAnsi="宋体"/>
          <w:sz w:val="24"/>
          <w:szCs w:val="24"/>
          <w:highlight w:val="none"/>
          <w:u w:val="single"/>
        </w:rPr>
        <w:t>（标的名称）</w:t>
      </w:r>
      <w:r>
        <w:rPr>
          <w:rFonts w:hAnsi="宋体"/>
          <w:sz w:val="24"/>
          <w:szCs w:val="24"/>
          <w:highlight w:val="none"/>
        </w:rPr>
        <w:t>，</w:t>
      </w:r>
      <w:r>
        <w:rPr>
          <w:rFonts w:hAnsi="宋体"/>
          <w:sz w:val="24"/>
          <w:szCs w:val="24"/>
          <w:highlight w:val="none"/>
          <w:u w:val="single"/>
        </w:rPr>
        <w:t>属于</w:t>
      </w:r>
      <w:r>
        <w:rPr>
          <w:rFonts w:hint="eastAsia" w:hAnsi="宋体"/>
          <w:sz w:val="24"/>
          <w:szCs w:val="24"/>
          <w:highlight w:val="none"/>
          <w:u w:val="single"/>
          <w:lang w:eastAsia="zh-CN"/>
        </w:rPr>
        <w:t>其他未列明行业</w:t>
      </w:r>
      <w:r>
        <w:rPr>
          <w:rFonts w:hAnsi="宋体"/>
          <w:color w:val="auto"/>
          <w:sz w:val="24"/>
          <w:szCs w:val="24"/>
          <w:highlight w:val="none"/>
        </w:rPr>
        <w:t>；承接企业为</w:t>
      </w:r>
      <w:r>
        <w:rPr>
          <w:rFonts w:hAnsi="宋体"/>
          <w:sz w:val="24"/>
          <w:szCs w:val="24"/>
          <w:highlight w:val="none"/>
          <w:u w:val="single"/>
        </w:rPr>
        <w:t>（企业名称）</w:t>
      </w:r>
      <w:r>
        <w:rPr>
          <w:rFonts w:hAnsi="宋体"/>
          <w:sz w:val="24"/>
          <w:szCs w:val="24"/>
          <w:highlight w:val="none"/>
        </w:rPr>
        <w:t>，从业人员</w:t>
      </w:r>
      <w:r>
        <w:rPr>
          <w:rFonts w:hAnsi="宋体"/>
          <w:sz w:val="24"/>
          <w:szCs w:val="24"/>
          <w:highlight w:val="none"/>
          <w:u w:val="single"/>
        </w:rPr>
        <w:t xml:space="preserve"> </w:t>
      </w:r>
      <w:r>
        <w:rPr>
          <w:rFonts w:hint="eastAsia"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人，营业收入为</w:t>
      </w:r>
      <w:r>
        <w:rPr>
          <w:rFonts w:hAnsi="宋体"/>
          <w:sz w:val="24"/>
          <w:szCs w:val="24"/>
          <w:highlight w:val="none"/>
          <w:u w:val="single"/>
        </w:rPr>
        <w:t xml:space="preserve"> </w:t>
      </w:r>
      <w:r>
        <w:rPr>
          <w:rFonts w:hint="eastAsia"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万元，资产总额为</w:t>
      </w:r>
      <w:r>
        <w:rPr>
          <w:rFonts w:hAnsi="宋体"/>
          <w:sz w:val="24"/>
          <w:szCs w:val="24"/>
          <w:highlight w:val="none"/>
          <w:u w:val="single"/>
        </w:rPr>
        <w:t xml:space="preserve"> </w:t>
      </w:r>
      <w:r>
        <w:rPr>
          <w:rFonts w:hint="eastAsia"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万元，属于</w:t>
      </w:r>
      <w:r>
        <w:rPr>
          <w:rFonts w:hint="eastAsia" w:hAnsi="宋体"/>
          <w:sz w:val="24"/>
          <w:szCs w:val="24"/>
          <w:highlight w:val="none"/>
          <w:u w:val="single"/>
        </w:rPr>
        <w:t>（中型企业、小型企业、微型企业）</w:t>
      </w:r>
      <w:r>
        <w:rPr>
          <w:rFonts w:hAnsi="宋体"/>
          <w:sz w:val="24"/>
          <w:szCs w:val="24"/>
          <w:highlight w:val="none"/>
        </w:rPr>
        <w:t>；</w:t>
      </w:r>
    </w:p>
    <w:p>
      <w:pPr>
        <w:pStyle w:val="11"/>
        <w:spacing w:before="55" w:line="360" w:lineRule="auto"/>
        <w:ind w:right="415" w:firstLine="640"/>
        <w:rPr>
          <w:rFonts w:hAnsi="宋体"/>
          <w:sz w:val="24"/>
          <w:szCs w:val="24"/>
          <w:highlight w:val="none"/>
        </w:rPr>
      </w:pPr>
      <w:r>
        <w:rPr>
          <w:rFonts w:hint="eastAsia" w:hAnsi="宋体"/>
          <w:sz w:val="24"/>
          <w:szCs w:val="24"/>
          <w:highlight w:val="none"/>
        </w:rPr>
        <w:t>2、</w:t>
      </w:r>
      <w:r>
        <w:rPr>
          <w:rFonts w:hAnsi="宋体"/>
          <w:sz w:val="24"/>
          <w:szCs w:val="24"/>
          <w:highlight w:val="none"/>
          <w:u w:val="single"/>
        </w:rPr>
        <w:t>（标的名称）</w:t>
      </w:r>
      <w:r>
        <w:rPr>
          <w:rFonts w:hAnsi="宋体"/>
          <w:sz w:val="24"/>
          <w:szCs w:val="24"/>
          <w:highlight w:val="none"/>
        </w:rPr>
        <w:t>，</w:t>
      </w:r>
      <w:r>
        <w:rPr>
          <w:rFonts w:hAnsi="宋体"/>
          <w:sz w:val="24"/>
          <w:szCs w:val="24"/>
          <w:highlight w:val="none"/>
          <w:u w:val="single"/>
        </w:rPr>
        <w:t>属于</w:t>
      </w:r>
      <w:r>
        <w:rPr>
          <w:rFonts w:hint="eastAsia" w:hAnsi="宋体"/>
          <w:sz w:val="24"/>
          <w:szCs w:val="24"/>
          <w:highlight w:val="none"/>
          <w:u w:val="single"/>
          <w:lang w:eastAsia="zh-CN"/>
        </w:rPr>
        <w:t>其他未列明行业</w:t>
      </w:r>
      <w:r>
        <w:rPr>
          <w:rFonts w:hAnsi="宋体"/>
          <w:sz w:val="24"/>
          <w:szCs w:val="24"/>
          <w:highlight w:val="none"/>
        </w:rPr>
        <w:t>；承接企业为</w:t>
      </w:r>
      <w:r>
        <w:rPr>
          <w:rFonts w:hAnsi="宋体"/>
          <w:sz w:val="24"/>
          <w:szCs w:val="24"/>
          <w:highlight w:val="none"/>
          <w:u w:val="single"/>
        </w:rPr>
        <w:t>（企业名称）</w:t>
      </w:r>
      <w:r>
        <w:rPr>
          <w:rFonts w:hAnsi="宋体"/>
          <w:sz w:val="24"/>
          <w:szCs w:val="24"/>
          <w:highlight w:val="none"/>
        </w:rPr>
        <w:t>，从业人员</w:t>
      </w:r>
      <w:r>
        <w:rPr>
          <w:rFonts w:hint="eastAsia" w:hAnsi="宋体"/>
          <w:sz w:val="24"/>
          <w:szCs w:val="24"/>
          <w:highlight w:val="none"/>
        </w:rPr>
        <w:t xml:space="preserve"> </w:t>
      </w:r>
      <w:r>
        <w:rPr>
          <w:rFonts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人，营业收入为</w:t>
      </w:r>
      <w:r>
        <w:rPr>
          <w:rFonts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万元，资产总额为</w:t>
      </w:r>
      <w:r>
        <w:rPr>
          <w:rFonts w:hAnsi="宋体"/>
          <w:sz w:val="24"/>
          <w:szCs w:val="24"/>
          <w:highlight w:val="none"/>
          <w:u w:val="single"/>
        </w:rPr>
        <w:t xml:space="preserve"> </w:t>
      </w:r>
      <w:r>
        <w:rPr>
          <w:rFonts w:hAnsi="宋体"/>
          <w:sz w:val="24"/>
          <w:szCs w:val="24"/>
          <w:highlight w:val="none"/>
          <w:u w:val="single"/>
        </w:rPr>
        <w:tab/>
      </w:r>
      <w:r>
        <w:rPr>
          <w:rFonts w:hAnsi="宋体"/>
          <w:sz w:val="24"/>
          <w:szCs w:val="24"/>
          <w:highlight w:val="none"/>
        </w:rPr>
        <w:t>万元，属于</w:t>
      </w:r>
      <w:r>
        <w:rPr>
          <w:rFonts w:hint="eastAsia" w:hAnsi="宋体"/>
          <w:sz w:val="24"/>
          <w:szCs w:val="24"/>
          <w:highlight w:val="none"/>
          <w:u w:val="single"/>
        </w:rPr>
        <w:t>（中型企业、小型企业、微型企业）</w:t>
      </w:r>
      <w:r>
        <w:rPr>
          <w:rFonts w:hAnsi="宋体"/>
          <w:sz w:val="24"/>
          <w:szCs w:val="24"/>
          <w:highlight w:val="none"/>
        </w:rPr>
        <w:t>；</w:t>
      </w:r>
    </w:p>
    <w:p>
      <w:pPr>
        <w:pStyle w:val="11"/>
        <w:spacing w:line="360" w:lineRule="auto"/>
        <w:ind w:left="2940"/>
        <w:rPr>
          <w:rFonts w:hAnsi="宋体"/>
          <w:sz w:val="24"/>
          <w:szCs w:val="24"/>
          <w:highlight w:val="none"/>
        </w:rPr>
      </w:pPr>
      <w:r>
        <w:rPr>
          <w:rFonts w:hAnsi="宋体"/>
          <w:sz w:val="24"/>
          <w:szCs w:val="24"/>
          <w:highlight w:val="none"/>
        </w:rPr>
        <w:t>……</w:t>
      </w:r>
    </w:p>
    <w:p>
      <w:pPr>
        <w:pStyle w:val="11"/>
        <w:spacing w:before="105" w:line="360" w:lineRule="auto"/>
        <w:ind w:right="417" w:firstLine="645"/>
        <w:rPr>
          <w:rFonts w:hAnsi="宋体"/>
          <w:sz w:val="24"/>
          <w:szCs w:val="24"/>
          <w:highlight w:val="none"/>
        </w:rPr>
      </w:pPr>
      <w:r>
        <w:rPr>
          <w:rFonts w:hAnsi="宋体"/>
          <w:sz w:val="24"/>
          <w:szCs w:val="24"/>
          <w:highlight w:val="none"/>
        </w:rPr>
        <w:t>以上企业，不属于大企业的分支机构，不存在控股股东为大企业的情形，也不存在与大企业的负责人为同一人的情形。</w:t>
      </w:r>
    </w:p>
    <w:p>
      <w:pPr>
        <w:pStyle w:val="11"/>
        <w:spacing w:line="360" w:lineRule="auto"/>
        <w:ind w:right="372" w:firstLine="645"/>
        <w:rPr>
          <w:rFonts w:hAnsi="宋体"/>
          <w:sz w:val="24"/>
          <w:szCs w:val="24"/>
          <w:highlight w:val="none"/>
        </w:rPr>
      </w:pPr>
      <w:r>
        <w:rPr>
          <w:rFonts w:hAnsi="宋体"/>
          <w:sz w:val="24"/>
          <w:szCs w:val="24"/>
          <w:highlight w:val="none"/>
        </w:rPr>
        <w:t>本企业对上述声明内容的真实性负责。如有虚假，将依法承担相应责任。</w:t>
      </w:r>
    </w:p>
    <w:p>
      <w:pPr>
        <w:pStyle w:val="11"/>
        <w:spacing w:before="35" w:line="360" w:lineRule="auto"/>
        <w:ind w:left="2940" w:right="2166"/>
        <w:rPr>
          <w:rFonts w:hAnsi="宋体"/>
          <w:sz w:val="24"/>
          <w:szCs w:val="24"/>
          <w:highlight w:val="none"/>
        </w:rPr>
      </w:pPr>
    </w:p>
    <w:p>
      <w:pPr>
        <w:pStyle w:val="11"/>
        <w:spacing w:before="35" w:line="360" w:lineRule="auto"/>
        <w:ind w:left="2940" w:right="2166"/>
        <w:jc w:val="right"/>
        <w:rPr>
          <w:rFonts w:hAnsi="宋体"/>
          <w:sz w:val="24"/>
          <w:szCs w:val="24"/>
          <w:highlight w:val="none"/>
        </w:rPr>
      </w:pPr>
      <w:r>
        <w:rPr>
          <w:rFonts w:hint="eastAsia" w:hAnsi="宋体"/>
          <w:sz w:val="24"/>
          <w:szCs w:val="24"/>
          <w:highlight w:val="none"/>
        </w:rPr>
        <w:t>投标人名称（公章）：</w:t>
      </w:r>
    </w:p>
    <w:p>
      <w:pPr>
        <w:spacing w:line="360" w:lineRule="auto"/>
        <w:ind w:firstLine="4080" w:firstLineChars="1700"/>
        <w:jc w:val="center"/>
        <w:rPr>
          <w:rFonts w:ascii="宋体" w:hAnsi="宋体"/>
          <w:sz w:val="24"/>
          <w:szCs w:val="24"/>
          <w:highlight w:val="none"/>
        </w:rPr>
      </w:pPr>
      <w:r>
        <w:rPr>
          <w:rFonts w:ascii="宋体" w:hAnsi="宋体"/>
          <w:sz w:val="24"/>
          <w:szCs w:val="24"/>
          <w:highlight w:val="none"/>
        </w:rPr>
        <w:t>日期：</w:t>
      </w:r>
    </w:p>
    <w:p>
      <w:pPr>
        <w:spacing w:line="560" w:lineRule="exact"/>
        <w:ind w:firstLine="240" w:firstLineChars="100"/>
        <w:rPr>
          <w:rFonts w:ascii="宋体" w:hAnsi="宋体"/>
          <w:sz w:val="24"/>
          <w:szCs w:val="24"/>
          <w:highlight w:val="none"/>
        </w:rPr>
      </w:pPr>
    </w:p>
    <w:p>
      <w:pPr>
        <w:ind w:firstLine="241" w:firstLineChars="100"/>
        <w:rPr>
          <w:rFonts w:ascii="宋体" w:hAnsi="宋体"/>
          <w:b/>
          <w:sz w:val="24"/>
          <w:szCs w:val="24"/>
          <w:highlight w:val="none"/>
        </w:rPr>
      </w:pPr>
      <w:r>
        <w:rPr>
          <w:rFonts w:hint="eastAsia" w:ascii="宋体" w:hAnsi="宋体"/>
          <w:b/>
          <w:sz w:val="24"/>
          <w:szCs w:val="24"/>
          <w:highlight w:val="none"/>
        </w:rPr>
        <w:t>注：1、从业人员、营业收入、资产总额填报上一年度数据，无上一年度数据的新成立企业可不填报。</w:t>
      </w:r>
    </w:p>
    <w:p>
      <w:pPr>
        <w:jc w:val="center"/>
        <w:rPr>
          <w:b/>
          <w:sz w:val="24"/>
          <w:szCs w:val="24"/>
          <w:highlight w:val="none"/>
        </w:rPr>
      </w:pPr>
    </w:p>
    <w:p>
      <w:pPr>
        <w:jc w:val="center"/>
        <w:rPr>
          <w:b/>
          <w:sz w:val="24"/>
          <w:szCs w:val="24"/>
          <w:highlight w:val="none"/>
        </w:rPr>
      </w:pPr>
    </w:p>
    <w:p>
      <w:pPr>
        <w:jc w:val="center"/>
        <w:rPr>
          <w:b/>
          <w:highlight w:val="none"/>
        </w:rPr>
      </w:pPr>
    </w:p>
    <w:p>
      <w:pPr>
        <w:pStyle w:val="6"/>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spacing w:line="500" w:lineRule="exact"/>
        <w:jc w:val="both"/>
        <w:outlineLvl w:val="2"/>
        <w:rPr>
          <w:rFonts w:hint="eastAsia" w:asciiTheme="majorEastAsia" w:hAnsiTheme="majorEastAsia" w:eastAsiaTheme="majorEastAsia" w:cstheme="majorEastAsia"/>
          <w:sz w:val="24"/>
          <w:szCs w:val="24"/>
          <w:highlight w:val="none"/>
        </w:rPr>
      </w:pPr>
    </w:p>
    <w:p>
      <w:pPr>
        <w:spacing w:line="500" w:lineRule="exact"/>
        <w:jc w:val="both"/>
        <w:outlineLvl w:val="2"/>
        <w:rPr>
          <w:rFonts w:hint="eastAsia" w:asciiTheme="majorEastAsia" w:hAnsiTheme="majorEastAsia" w:eastAsiaTheme="majorEastAsia" w:cstheme="majorEastAsia"/>
          <w:sz w:val="24"/>
          <w:szCs w:val="24"/>
          <w:highlight w:val="none"/>
        </w:rPr>
      </w:pPr>
    </w:p>
    <w:p>
      <w:pPr>
        <w:spacing w:line="500" w:lineRule="exact"/>
        <w:jc w:val="both"/>
        <w:outlineLvl w:val="2"/>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sz w:val="24"/>
          <w:szCs w:val="24"/>
          <w:highlight w:val="none"/>
        </w:rPr>
        <w:t>10.实施方案（根据评标细则自拟）</w:t>
      </w:r>
    </w:p>
    <w:p>
      <w:pPr>
        <w:spacing w:afterLines="50"/>
        <w:outlineLvl w:val="0"/>
        <w:rPr>
          <w:rFonts w:asciiTheme="majorEastAsia" w:hAnsiTheme="majorEastAsia" w:eastAsiaTheme="majorEastAsia" w:cstheme="majorEastAsia"/>
          <w:b/>
          <w:spacing w:val="100"/>
          <w:sz w:val="24"/>
          <w:szCs w:val="24"/>
          <w:highlight w:val="none"/>
        </w:rPr>
      </w:pPr>
      <w:r>
        <w:rPr>
          <w:rFonts w:hint="eastAsia" w:asciiTheme="majorEastAsia" w:hAnsiTheme="majorEastAsia" w:eastAsiaTheme="majorEastAsia" w:cstheme="majorEastAsia"/>
          <w:b/>
          <w:spacing w:val="100"/>
          <w:sz w:val="24"/>
          <w:szCs w:val="24"/>
          <w:highlight w:val="none"/>
        </w:rPr>
        <w:br w:type="page"/>
      </w:r>
    </w:p>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11.主要人员汇总表</w:t>
      </w:r>
    </w:p>
    <w:p>
      <w:pPr>
        <w:spacing w:afterLines="50"/>
        <w:outlineLvl w:val="0"/>
        <w:rPr>
          <w:rFonts w:asciiTheme="majorEastAsia" w:hAnsiTheme="majorEastAsia" w:eastAsiaTheme="majorEastAsia" w:cstheme="majorEastAsia"/>
          <w:b/>
          <w:spacing w:val="100"/>
          <w:sz w:val="24"/>
          <w:szCs w:val="24"/>
          <w:highlight w:val="none"/>
        </w:rPr>
      </w:pPr>
    </w:p>
    <w:p>
      <w:pPr>
        <w:spacing w:line="500" w:lineRule="exact"/>
        <w:jc w:val="center"/>
        <w:outlineLvl w:val="2"/>
        <w:rPr>
          <w:rFonts w:asciiTheme="majorEastAsia" w:hAnsiTheme="majorEastAsia" w:eastAsiaTheme="majorEastAsia" w:cstheme="majorEastAsia"/>
          <w:b/>
          <w:bCs/>
          <w:caps/>
          <w:color w:val="000000"/>
          <w:sz w:val="24"/>
          <w:szCs w:val="24"/>
          <w:highlight w:val="none"/>
        </w:rPr>
      </w:pPr>
      <w:r>
        <w:rPr>
          <w:rFonts w:hint="eastAsia" w:asciiTheme="majorEastAsia" w:hAnsiTheme="majorEastAsia" w:eastAsiaTheme="majorEastAsia" w:cstheme="majorEastAsia"/>
          <w:b/>
          <w:bCs/>
          <w:caps/>
          <w:color w:val="000000"/>
          <w:sz w:val="24"/>
          <w:szCs w:val="24"/>
          <w:highlight w:val="none"/>
        </w:rPr>
        <w:t>主要人员汇总表</w:t>
      </w:r>
    </w:p>
    <w:p>
      <w:pPr>
        <w:spacing w:before="18" w:line="220" w:lineRule="exact"/>
        <w:rPr>
          <w:rFonts w:asciiTheme="majorEastAsia" w:hAnsiTheme="majorEastAsia" w:eastAsiaTheme="majorEastAsia" w:cstheme="majorEastAsia"/>
          <w:sz w:val="24"/>
          <w:szCs w:val="24"/>
          <w:highlight w:val="none"/>
          <w:lang w:eastAsia="en-US"/>
        </w:rPr>
      </w:pPr>
    </w:p>
    <w:tbl>
      <w:tblPr>
        <w:tblStyle w:val="24"/>
        <w:tblW w:w="8518" w:type="dxa"/>
        <w:jc w:val="center"/>
        <w:tblLayout w:type="fixed"/>
        <w:tblCellMar>
          <w:top w:w="0" w:type="dxa"/>
          <w:left w:w="0" w:type="dxa"/>
          <w:bottom w:w="0" w:type="dxa"/>
          <w:right w:w="0" w:type="dxa"/>
        </w:tblCellMar>
      </w:tblPr>
      <w:tblGrid>
        <w:gridCol w:w="871"/>
        <w:gridCol w:w="874"/>
        <w:gridCol w:w="3072"/>
        <w:gridCol w:w="1362"/>
        <w:gridCol w:w="2339"/>
      </w:tblGrid>
      <w:tr>
        <w:tblPrEx>
          <w:tblCellMar>
            <w:top w:w="0" w:type="dxa"/>
            <w:left w:w="0" w:type="dxa"/>
            <w:bottom w:w="0" w:type="dxa"/>
            <w:right w:w="0" w:type="dxa"/>
          </w:tblCellMar>
        </w:tblPrEx>
        <w:trPr>
          <w:trHeight w:val="410" w:hRule="exact"/>
          <w:jc w:val="center"/>
        </w:trPr>
        <w:tc>
          <w:tcPr>
            <w:tcW w:w="871" w:type="dxa"/>
            <w:tcBorders>
              <w:top w:val="single" w:color="000000" w:sz="6"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姓名</w:t>
            </w:r>
          </w:p>
        </w:tc>
        <w:tc>
          <w:tcPr>
            <w:tcW w:w="874" w:type="dxa"/>
            <w:tcBorders>
              <w:top w:val="single" w:color="000000" w:sz="6"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年龄</w:t>
            </w:r>
          </w:p>
        </w:tc>
        <w:tc>
          <w:tcPr>
            <w:tcW w:w="3072" w:type="dxa"/>
            <w:tcBorders>
              <w:top w:val="single" w:color="000000" w:sz="6"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拟在本项目中担任的职务</w:t>
            </w:r>
          </w:p>
        </w:tc>
        <w:tc>
          <w:tcPr>
            <w:tcW w:w="1362" w:type="dxa"/>
            <w:tcBorders>
              <w:top w:val="single" w:color="000000" w:sz="6"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技术职称</w:t>
            </w:r>
          </w:p>
        </w:tc>
        <w:tc>
          <w:tcPr>
            <w:tcW w:w="2339" w:type="dxa"/>
            <w:tcBorders>
              <w:top w:val="single" w:color="000000" w:sz="6"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类似</w:t>
            </w:r>
            <w:r>
              <w:rPr>
                <w:rFonts w:hint="eastAsia" w:asciiTheme="majorEastAsia" w:hAnsiTheme="majorEastAsia" w:eastAsiaTheme="majorEastAsia" w:cstheme="majorEastAsia"/>
                <w:sz w:val="24"/>
                <w:szCs w:val="24"/>
                <w:highlight w:val="none"/>
              </w:rPr>
              <w:t>规划</w:t>
            </w:r>
            <w:r>
              <w:rPr>
                <w:rFonts w:hint="eastAsia" w:asciiTheme="majorEastAsia" w:hAnsiTheme="majorEastAsia" w:eastAsiaTheme="majorEastAsia" w:cstheme="majorEastAsia"/>
                <w:sz w:val="24"/>
                <w:szCs w:val="24"/>
                <w:highlight w:val="none"/>
                <w:lang w:eastAsia="en-US"/>
              </w:rPr>
              <w:t>经验年限</w:t>
            </w:r>
          </w:p>
        </w:tc>
      </w:tr>
      <w:tr>
        <w:tblPrEx>
          <w:tblCellMar>
            <w:top w:w="0" w:type="dxa"/>
            <w:left w:w="0" w:type="dxa"/>
            <w:bottom w:w="0" w:type="dxa"/>
            <w:right w:w="0" w:type="dxa"/>
          </w:tblCellMar>
        </w:tblPrEx>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871" w:type="dxa"/>
            <w:tcBorders>
              <w:top w:val="single" w:color="000000" w:sz="8" w:space="0"/>
              <w:left w:val="single" w:color="000000" w:sz="6"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87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307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1362"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c>
          <w:tcPr>
            <w:tcW w:w="233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Theme="majorEastAsia" w:hAnsiTheme="majorEastAsia" w:eastAsiaTheme="majorEastAsia" w:cstheme="majorEastAsia"/>
                <w:sz w:val="24"/>
                <w:szCs w:val="24"/>
                <w:highlight w:val="none"/>
                <w:lang w:eastAsia="en-US"/>
              </w:rPr>
            </w:pPr>
          </w:p>
        </w:tc>
      </w:tr>
    </w:tbl>
    <w:p>
      <w:pP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Cs/>
          <w:caps/>
          <w:color w:val="000000"/>
          <w:sz w:val="24"/>
          <w:szCs w:val="24"/>
          <w:highlight w:val="none"/>
        </w:rPr>
        <w:br w:type="page"/>
      </w:r>
      <w:r>
        <w:rPr>
          <w:rFonts w:hint="eastAsia" w:asciiTheme="majorEastAsia" w:hAnsiTheme="majorEastAsia" w:eastAsiaTheme="majorEastAsia" w:cstheme="majorEastAsia"/>
          <w:sz w:val="24"/>
          <w:szCs w:val="24"/>
          <w:highlight w:val="none"/>
        </w:rPr>
        <w:t>12.近年来完成类似项目</w:t>
      </w:r>
    </w:p>
    <w:p>
      <w:pPr>
        <w:snapToGrid w:val="0"/>
        <w:spacing w:before="100" w:beforeAutospacing="1"/>
        <w:jc w:val="center"/>
        <w:rPr>
          <w:rFonts w:asciiTheme="majorEastAsia" w:hAnsiTheme="majorEastAsia" w:eastAsiaTheme="majorEastAsia" w:cstheme="majorEastAsia"/>
          <w:b/>
          <w:position w:val="-2"/>
          <w:sz w:val="24"/>
          <w:szCs w:val="24"/>
          <w:highlight w:val="none"/>
        </w:rPr>
      </w:pPr>
      <w:r>
        <w:rPr>
          <w:rFonts w:hint="eastAsia" w:asciiTheme="majorEastAsia" w:hAnsiTheme="majorEastAsia" w:eastAsiaTheme="majorEastAsia" w:cstheme="majorEastAsia"/>
          <w:b/>
          <w:position w:val="-2"/>
          <w:sz w:val="24"/>
          <w:szCs w:val="24"/>
          <w:highlight w:val="none"/>
        </w:rPr>
        <w:t>近年来完成类似项目</w:t>
      </w:r>
    </w:p>
    <w:p>
      <w:pPr>
        <w:snapToGrid w:val="0"/>
        <w:rPr>
          <w:rFonts w:asciiTheme="majorEastAsia" w:hAnsiTheme="majorEastAsia" w:eastAsiaTheme="majorEastAsia" w:cstheme="majorEastAsia"/>
          <w:sz w:val="24"/>
          <w:szCs w:val="24"/>
          <w:highlight w:val="none"/>
          <w:lang w:eastAsia="en-US"/>
        </w:rPr>
      </w:pPr>
    </w:p>
    <w:tbl>
      <w:tblPr>
        <w:tblStyle w:val="24"/>
        <w:tblW w:w="10786" w:type="dxa"/>
        <w:jc w:val="center"/>
        <w:tblLayout w:type="fixed"/>
        <w:tblCellMar>
          <w:top w:w="0" w:type="dxa"/>
          <w:left w:w="0" w:type="dxa"/>
          <w:bottom w:w="0" w:type="dxa"/>
          <w:right w:w="0" w:type="dxa"/>
        </w:tblCellMar>
      </w:tblPr>
      <w:tblGrid>
        <w:gridCol w:w="1059"/>
        <w:gridCol w:w="1134"/>
        <w:gridCol w:w="850"/>
        <w:gridCol w:w="992"/>
        <w:gridCol w:w="851"/>
        <w:gridCol w:w="850"/>
        <w:gridCol w:w="885"/>
        <w:gridCol w:w="1100"/>
        <w:gridCol w:w="850"/>
        <w:gridCol w:w="1081"/>
        <w:gridCol w:w="1134"/>
      </w:tblGrid>
      <w:tr>
        <w:tblPrEx>
          <w:tblCellMar>
            <w:top w:w="0" w:type="dxa"/>
            <w:left w:w="0" w:type="dxa"/>
            <w:bottom w:w="0" w:type="dxa"/>
            <w:right w:w="0" w:type="dxa"/>
          </w:tblCellMar>
        </w:tblPrEx>
        <w:trPr>
          <w:trHeight w:val="2040" w:hRule="exact"/>
          <w:jc w:val="center"/>
        </w:trPr>
        <w:tc>
          <w:tcPr>
            <w:tcW w:w="1059" w:type="dxa"/>
            <w:tcBorders>
              <w:top w:val="single" w:color="000000" w:sz="6" w:space="0"/>
              <w:left w:val="single" w:color="000000" w:sz="6"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合 同 名 称</w:t>
            </w:r>
          </w:p>
        </w:tc>
        <w:tc>
          <w:tcPr>
            <w:tcW w:w="1134" w:type="dxa"/>
            <w:tcBorders>
              <w:top w:val="single" w:color="000000" w:sz="6" w:space="0"/>
              <w:left w:val="single" w:color="000000" w:sz="8" w:space="0"/>
              <w:bottom w:val="single" w:color="000000" w:sz="8" w:space="0"/>
              <w:right w:val="single" w:color="000000" w:sz="8" w:space="0"/>
            </w:tcBorders>
            <w:vAlign w:val="center"/>
          </w:tcPr>
          <w:p>
            <w:pPr>
              <w:snapToGrid w:val="0"/>
              <w:ind w:left="85" w:right="60"/>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合同项 目所在 地</w:t>
            </w:r>
          </w:p>
        </w:tc>
        <w:tc>
          <w:tcPr>
            <w:tcW w:w="850"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发包 人名 称</w:t>
            </w:r>
          </w:p>
        </w:tc>
        <w:tc>
          <w:tcPr>
            <w:tcW w:w="992"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发包 人地 址</w:t>
            </w:r>
          </w:p>
        </w:tc>
        <w:tc>
          <w:tcPr>
            <w:tcW w:w="851"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发包 人电 话</w:t>
            </w:r>
          </w:p>
        </w:tc>
        <w:tc>
          <w:tcPr>
            <w:tcW w:w="850"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签约合同 价</w:t>
            </w:r>
          </w:p>
        </w:tc>
        <w:tc>
          <w:tcPr>
            <w:tcW w:w="885" w:type="dxa"/>
            <w:tcBorders>
              <w:top w:val="single" w:color="000000" w:sz="6" w:space="0"/>
              <w:left w:val="single" w:color="000000" w:sz="8"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 xml:space="preserve">开 </w:t>
            </w:r>
            <w:r>
              <w:rPr>
                <w:rFonts w:hint="eastAsia" w:asciiTheme="majorEastAsia" w:hAnsiTheme="majorEastAsia" w:eastAsiaTheme="majorEastAsia" w:cstheme="majorEastAsia"/>
                <w:sz w:val="24"/>
                <w:szCs w:val="24"/>
                <w:highlight w:val="none"/>
              </w:rPr>
              <w:t>竣</w:t>
            </w:r>
            <w:r>
              <w:rPr>
                <w:rFonts w:hint="eastAsia" w:asciiTheme="majorEastAsia" w:hAnsiTheme="majorEastAsia" w:eastAsiaTheme="majorEastAsia" w:cstheme="majorEastAsia"/>
                <w:sz w:val="24"/>
                <w:szCs w:val="24"/>
                <w:highlight w:val="none"/>
                <w:lang w:eastAsia="en-US"/>
              </w:rPr>
              <w:t>工 日 期</w:t>
            </w:r>
          </w:p>
        </w:tc>
        <w:tc>
          <w:tcPr>
            <w:tcW w:w="1100" w:type="dxa"/>
            <w:tcBorders>
              <w:top w:val="single" w:color="000000" w:sz="6" w:space="0"/>
              <w:left w:val="single" w:color="000000" w:sz="8"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工 程 质 量</w:t>
            </w:r>
          </w:p>
        </w:tc>
        <w:tc>
          <w:tcPr>
            <w:tcW w:w="850" w:type="dxa"/>
            <w:tcBorders>
              <w:top w:val="single" w:color="000000" w:sz="6" w:space="0"/>
              <w:left w:val="single" w:color="000000" w:sz="8" w:space="0"/>
              <w:bottom w:val="single" w:color="000000" w:sz="8" w:space="0"/>
              <w:right w:val="single" w:color="000000" w:sz="8" w:space="0"/>
            </w:tcBorders>
            <w:vAlign w:val="center"/>
          </w:tcPr>
          <w:p>
            <w:pPr>
              <w:snapToGrid w:val="0"/>
              <w:ind w:left="80" w:right="55"/>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 xml:space="preserve">项 目 </w:t>
            </w:r>
            <w:r>
              <w:rPr>
                <w:rFonts w:hint="eastAsia" w:asciiTheme="majorEastAsia" w:hAnsiTheme="majorEastAsia" w:eastAsiaTheme="majorEastAsia" w:cstheme="majorEastAsia"/>
                <w:sz w:val="24"/>
                <w:szCs w:val="24"/>
                <w:highlight w:val="none"/>
              </w:rPr>
              <w:t>负责人</w:t>
            </w:r>
          </w:p>
        </w:tc>
        <w:tc>
          <w:tcPr>
            <w:tcW w:w="1081" w:type="dxa"/>
            <w:tcBorders>
              <w:top w:val="single" w:color="000000" w:sz="6" w:space="0"/>
              <w:left w:val="single" w:color="000000" w:sz="8"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技术 负责 人</w:t>
            </w:r>
          </w:p>
        </w:tc>
        <w:tc>
          <w:tcPr>
            <w:tcW w:w="1134" w:type="dxa"/>
            <w:tcBorders>
              <w:top w:val="single" w:color="000000" w:sz="6" w:space="0"/>
              <w:left w:val="single" w:color="000000" w:sz="8" w:space="0"/>
              <w:bottom w:val="single" w:color="000000" w:sz="8" w:space="0"/>
              <w:right w:val="single" w:color="000000" w:sz="8" w:space="0"/>
            </w:tcBorders>
            <w:vAlign w:val="center"/>
          </w:tcPr>
          <w:p>
            <w:pPr>
              <w:snapToGrid w:val="0"/>
              <w:ind w:left="145" w:right="74"/>
              <w:jc w:val="center"/>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en-US"/>
              </w:rPr>
              <w:t>合同 项目 描述</w:t>
            </w: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r>
        <w:tblPrEx>
          <w:tblCellMar>
            <w:top w:w="0" w:type="dxa"/>
            <w:left w:w="0" w:type="dxa"/>
            <w:bottom w:w="0" w:type="dxa"/>
            <w:right w:w="0" w:type="dxa"/>
          </w:tblCellMar>
        </w:tblPrEx>
        <w:trPr>
          <w:trHeight w:val="412" w:hRule="exact"/>
          <w:jc w:val="center"/>
        </w:trPr>
        <w:tc>
          <w:tcPr>
            <w:tcW w:w="1059" w:type="dxa"/>
            <w:tcBorders>
              <w:top w:val="single" w:color="000000" w:sz="8" w:space="0"/>
              <w:left w:val="single" w:color="000000" w:sz="6"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9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85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081"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c>
          <w:tcPr>
            <w:tcW w:w="1134"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heme="majorEastAsia" w:hAnsiTheme="majorEastAsia" w:eastAsiaTheme="majorEastAsia" w:cstheme="majorEastAsia"/>
                <w:sz w:val="24"/>
                <w:szCs w:val="24"/>
                <w:highlight w:val="none"/>
                <w:lang w:eastAsia="en-US"/>
              </w:rPr>
            </w:pPr>
          </w:p>
        </w:tc>
      </w:tr>
    </w:tbl>
    <w:p>
      <w:pPr>
        <w:snapToGrid w:val="0"/>
        <w:rPr>
          <w:rFonts w:asciiTheme="majorEastAsia" w:hAnsiTheme="majorEastAsia" w:eastAsiaTheme="majorEastAsia" w:cstheme="majorEastAsia"/>
          <w:sz w:val="24"/>
          <w:szCs w:val="24"/>
          <w:highlight w:val="none"/>
          <w:lang w:eastAsia="en-US"/>
        </w:rPr>
      </w:pPr>
      <w:r>
        <w:rPr>
          <w:rFonts w:hint="eastAsia" w:asciiTheme="majorEastAsia" w:hAnsiTheme="majorEastAsia" w:eastAsiaTheme="majorEastAsia" w:cstheme="majorEastAsia"/>
          <w:sz w:val="24"/>
          <w:szCs w:val="24"/>
          <w:highlight w:val="none"/>
          <w:lang w:eastAsia="en-US"/>
        </w:rPr>
        <w:t>表式仅供参考</w:t>
      </w:r>
    </w:p>
    <w:p>
      <w:pPr>
        <w:snapToGrid w:val="0"/>
        <w:rPr>
          <w:rFonts w:asciiTheme="majorEastAsia" w:hAnsiTheme="majorEastAsia" w:eastAsiaTheme="majorEastAsia" w:cstheme="majorEastAsia"/>
          <w:sz w:val="24"/>
          <w:szCs w:val="24"/>
          <w:highlight w:val="none"/>
          <w:lang w:eastAsia="en-US"/>
        </w:rPr>
      </w:pPr>
    </w:p>
    <w:p>
      <w:pPr>
        <w:snapToGrid w:val="0"/>
        <w:rPr>
          <w:rFonts w:asciiTheme="majorEastAsia" w:hAnsiTheme="majorEastAsia" w:eastAsiaTheme="majorEastAsia" w:cstheme="majorEastAsia"/>
          <w:sz w:val="24"/>
          <w:szCs w:val="24"/>
          <w:highlight w:val="none"/>
          <w:lang w:eastAsia="en-US"/>
        </w:rPr>
      </w:pPr>
    </w:p>
    <w:p>
      <w:pPr>
        <w:snapToGrid w:val="0"/>
        <w:ind w:left="100" w:right="304"/>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注：相关材料复印件在投标文件中提供。</w:t>
      </w:r>
    </w:p>
    <w:p>
      <w:pPr>
        <w:spacing w:line="360" w:lineRule="auto"/>
        <w:jc w:val="center"/>
        <w:rPr>
          <w:rFonts w:asciiTheme="majorEastAsia" w:hAnsiTheme="majorEastAsia" w:eastAsiaTheme="majorEastAsia" w:cstheme="majorEastAsia"/>
          <w:bCs/>
          <w:caps/>
          <w:color w:val="000000"/>
          <w:sz w:val="24"/>
          <w:szCs w:val="24"/>
          <w:highlight w:val="none"/>
        </w:rPr>
      </w:pPr>
    </w:p>
    <w:p>
      <w:pPr>
        <w:spacing w:afterLines="50"/>
        <w:outlineLvl w:val="0"/>
        <w:rPr>
          <w:rFonts w:asciiTheme="majorEastAsia" w:hAnsiTheme="majorEastAsia" w:eastAsiaTheme="majorEastAsia" w:cstheme="majorEastAsia"/>
          <w:b/>
          <w:spacing w:val="100"/>
          <w:sz w:val="24"/>
          <w:szCs w:val="24"/>
          <w:highlight w:val="none"/>
        </w:rPr>
      </w:pPr>
    </w:p>
    <w:p>
      <w:pPr>
        <w:pStyle w:val="2"/>
        <w:rPr>
          <w:rFonts w:asciiTheme="majorEastAsia" w:hAnsiTheme="majorEastAsia" w:eastAsiaTheme="majorEastAsia" w:cstheme="majorEastAsia"/>
          <w:b/>
          <w:spacing w:val="100"/>
          <w:sz w:val="24"/>
          <w:szCs w:val="24"/>
          <w:highlight w:val="none"/>
        </w:rPr>
      </w:pPr>
    </w:p>
    <w:p>
      <w:pPr>
        <w:rPr>
          <w:rFonts w:asciiTheme="majorEastAsia" w:hAnsiTheme="majorEastAsia" w:eastAsiaTheme="majorEastAsia" w:cstheme="majorEastAsia"/>
          <w:b/>
          <w:spacing w:val="100"/>
          <w:sz w:val="24"/>
          <w:szCs w:val="24"/>
          <w:highlight w:val="none"/>
        </w:rPr>
      </w:pPr>
    </w:p>
    <w:p>
      <w:pPr>
        <w:pStyle w:val="2"/>
        <w:rPr>
          <w:rFonts w:asciiTheme="majorEastAsia" w:hAnsiTheme="majorEastAsia" w:eastAsiaTheme="majorEastAsia" w:cstheme="majorEastAsia"/>
          <w:b/>
          <w:spacing w:val="100"/>
          <w:sz w:val="24"/>
          <w:szCs w:val="24"/>
          <w:highlight w:val="none"/>
        </w:rPr>
      </w:pPr>
    </w:p>
    <w:p>
      <w:pPr>
        <w:rPr>
          <w:rFonts w:asciiTheme="majorEastAsia" w:hAnsiTheme="majorEastAsia" w:eastAsiaTheme="majorEastAsia" w:cstheme="majorEastAsia"/>
          <w:b/>
          <w:spacing w:val="100"/>
          <w:sz w:val="24"/>
          <w:szCs w:val="24"/>
          <w:highlight w:val="none"/>
        </w:rPr>
      </w:pPr>
    </w:p>
    <w:p>
      <w:pPr>
        <w:pStyle w:val="2"/>
        <w:rPr>
          <w:rFonts w:asciiTheme="majorEastAsia" w:hAnsiTheme="majorEastAsia" w:eastAsiaTheme="majorEastAsia" w:cstheme="majorEastAsia"/>
          <w:b/>
          <w:spacing w:val="100"/>
          <w:sz w:val="24"/>
          <w:szCs w:val="24"/>
          <w:highlight w:val="none"/>
        </w:rPr>
      </w:pPr>
    </w:p>
    <w:p>
      <w:pPr>
        <w:rPr>
          <w:rFonts w:asciiTheme="majorEastAsia" w:hAnsiTheme="majorEastAsia" w:eastAsiaTheme="majorEastAsia" w:cstheme="majorEastAsia"/>
          <w:b/>
          <w:spacing w:val="100"/>
          <w:sz w:val="24"/>
          <w:szCs w:val="24"/>
          <w:highlight w:val="none"/>
        </w:rPr>
      </w:pPr>
    </w:p>
    <w:p>
      <w:pPr>
        <w:pStyle w:val="2"/>
        <w:rPr>
          <w:rFonts w:asciiTheme="majorEastAsia" w:hAnsiTheme="majorEastAsia" w:eastAsiaTheme="majorEastAsia" w:cstheme="majorEastAsia"/>
          <w:b/>
          <w:spacing w:val="100"/>
          <w:sz w:val="24"/>
          <w:szCs w:val="24"/>
          <w:highlight w:val="none"/>
        </w:rPr>
      </w:pPr>
    </w:p>
    <w:p>
      <w:pPr>
        <w:rPr>
          <w:rFonts w:asciiTheme="majorEastAsia" w:hAnsiTheme="majorEastAsia" w:eastAsiaTheme="majorEastAsia" w:cstheme="majorEastAsia"/>
          <w:b/>
          <w:spacing w:val="100"/>
          <w:sz w:val="24"/>
          <w:szCs w:val="24"/>
          <w:highlight w:val="none"/>
        </w:rPr>
      </w:pPr>
    </w:p>
    <w:p>
      <w:pPr>
        <w:pStyle w:val="2"/>
        <w:rPr>
          <w:rFonts w:asciiTheme="majorEastAsia" w:hAnsiTheme="majorEastAsia" w:eastAsiaTheme="majorEastAsia" w:cstheme="majorEastAsia"/>
          <w:b/>
          <w:spacing w:val="100"/>
          <w:sz w:val="24"/>
          <w:szCs w:val="24"/>
          <w:highlight w:val="none"/>
        </w:rPr>
      </w:pPr>
    </w:p>
    <w:p>
      <w:pPr>
        <w:rPr>
          <w:rFonts w:asciiTheme="majorEastAsia" w:hAnsiTheme="majorEastAsia" w:eastAsiaTheme="majorEastAsia" w:cstheme="majorEastAsia"/>
          <w:b/>
          <w:spacing w:val="100"/>
          <w:sz w:val="24"/>
          <w:szCs w:val="24"/>
          <w:highlight w:val="none"/>
        </w:rPr>
      </w:pPr>
    </w:p>
    <w:p>
      <w:pPr>
        <w:rPr>
          <w:rFonts w:asciiTheme="majorEastAsia" w:hAnsiTheme="majorEastAsia" w:eastAsiaTheme="majorEastAsia" w:cstheme="majorEastAsia"/>
          <w:b/>
          <w:spacing w:val="100"/>
          <w:sz w:val="24"/>
          <w:szCs w:val="24"/>
          <w:highlight w:val="none"/>
        </w:rPr>
      </w:pPr>
    </w:p>
    <w:p>
      <w:pPr>
        <w:pStyle w:val="2"/>
        <w:rPr>
          <w:rFonts w:asciiTheme="majorEastAsia" w:hAnsiTheme="majorEastAsia" w:eastAsiaTheme="majorEastAsia" w:cstheme="majorEastAsia"/>
          <w:b/>
          <w:spacing w:val="100"/>
          <w:sz w:val="24"/>
          <w:szCs w:val="24"/>
          <w:highlight w:val="none"/>
        </w:rPr>
      </w:pPr>
    </w:p>
    <w:p>
      <w:pPr>
        <w:rPr>
          <w:rFonts w:asciiTheme="majorEastAsia" w:hAnsiTheme="majorEastAsia" w:eastAsiaTheme="majorEastAsia" w:cstheme="majorEastAsia"/>
          <w:b/>
          <w:spacing w:val="100"/>
          <w:sz w:val="24"/>
          <w:szCs w:val="24"/>
          <w:highlight w:val="none"/>
        </w:rPr>
      </w:pPr>
    </w:p>
    <w:p>
      <w:pPr>
        <w:pStyle w:val="2"/>
        <w:ind w:left="0" w:leftChars="0" w:firstLine="0" w:firstLineChars="0"/>
        <w:rPr>
          <w:highlight w:val="none"/>
        </w:rPr>
      </w:pPr>
    </w:p>
    <w:sectPr>
      <w:headerReference r:id="rId19" w:type="first"/>
      <w:footerReference r:id="rId22" w:type="first"/>
      <w:headerReference r:id="rId17" w:type="default"/>
      <w:footerReference r:id="rId20" w:type="default"/>
      <w:headerReference r:id="rId18" w:type="even"/>
      <w:footerReference r:id="rId21" w:type="even"/>
      <w:pgSz w:w="11906" w:h="16838"/>
      <w:pgMar w:top="1191" w:right="1191" w:bottom="1191" w:left="1191" w:header="850" w:footer="85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fldChar w:fldCharType="begin"/>
    </w:r>
    <w:r>
      <w:instrText xml:space="preserve"> PAGE   \* MERGEFORMAT </w:instrText>
    </w:r>
    <w:r>
      <w:fldChar w:fldCharType="separate"/>
    </w:r>
    <w:r>
      <w:rPr>
        <w:lang w:val="zh-CN"/>
      </w:rPr>
      <w:t>-</w:t>
    </w:r>
    <w:r>
      <w:t xml:space="preserve"> 1 -</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830"/>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830"/>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86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725"/>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725"/>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440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42</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b w:val="0"/>
        <w:bCs/>
        <w:sz w:val="16"/>
        <w:szCs w:val="16"/>
        <w:u w:val="none"/>
      </w:rPr>
    </w:pPr>
    <w:r>
      <w:rPr>
        <w:rFonts w:hint="eastAsia" w:asciiTheme="majorEastAsia" w:hAnsiTheme="majorEastAsia" w:eastAsiaTheme="majorEastAsia" w:cstheme="majorEastAsia"/>
        <w:b w:val="0"/>
        <w:bCs/>
        <w:sz w:val="24"/>
        <w:szCs w:val="24"/>
        <w:u w:val="none"/>
      </w:rPr>
      <w:t>江苏昊丰润全建设项目管理有限公司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asciiTheme="majorEastAsia" w:hAnsiTheme="majorEastAsia" w:eastAsiaTheme="majorEastAsia" w:cstheme="majorEastAsia"/>
        <w:b w:val="0"/>
        <w:bCs/>
        <w:sz w:val="24"/>
        <w:szCs w:val="24"/>
        <w:u w:val="none"/>
      </w:rPr>
    </w:pPr>
    <w:r>
      <w:rPr>
        <w:rFonts w:hint="eastAsia" w:asciiTheme="majorEastAsia" w:hAnsiTheme="majorEastAsia" w:eastAsiaTheme="majorEastAsia" w:cstheme="majorEastAsia"/>
        <w:b w:val="0"/>
        <w:bCs/>
        <w:sz w:val="24"/>
        <w:szCs w:val="24"/>
        <w:u w:val="none"/>
      </w:rPr>
      <w:t>江苏昊丰润全建设项目管理有限公司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50" w:line="220" w:lineRule="auto"/>
      <w:rPr>
        <w:rFonts w:ascii="宋体" w:hAnsi="宋体" w:eastAsia="宋体" w:cs="宋体"/>
        <w:sz w:val="18"/>
        <w:szCs w:val="18"/>
      </w:rPr>
    </w:pPr>
    <w:r>
      <w:rPr>
        <w:rFonts w:hint="eastAsia" w:asciiTheme="majorEastAsia" w:hAnsiTheme="majorEastAsia" w:eastAsiaTheme="majorEastAsia" w:cstheme="majorEastAsia"/>
        <w:b w:val="0"/>
        <w:bCs/>
        <w:sz w:val="24"/>
        <w:szCs w:val="24"/>
        <w:u w:val="none"/>
        <w:lang w:val="en-US" w:eastAsia="zh-CN" w:bidi="ar-SA"/>
      </w:rPr>
      <w:t>江苏昊丰润全建设项目管理有限公司</w:t>
    </w:r>
    <w:r>
      <mc:AlternateContent>
        <mc:Choice Requires="wps">
          <w:drawing>
            <wp:anchor distT="0" distB="0" distL="114300" distR="114300" simplePos="0" relativeHeight="251661312" behindDoc="0" locked="0" layoutInCell="0" allowOverlap="1">
              <wp:simplePos x="0" y="0"/>
              <wp:positionH relativeFrom="page">
                <wp:posOffset>1124585</wp:posOffset>
              </wp:positionH>
              <wp:positionV relativeFrom="page">
                <wp:posOffset>843915</wp:posOffset>
              </wp:positionV>
              <wp:extent cx="531241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312410" cy="9525"/>
                      </a:xfrm>
                      <a:custGeom>
                        <a:avLst/>
                        <a:gdLst/>
                        <a:ahLst/>
                        <a:cxnLst/>
                        <a:pathLst>
                          <a:path w="8365" h="15">
                            <a:moveTo>
                              <a:pt x="0" y="14"/>
                            </a:moveTo>
                            <a:lnTo>
                              <a:pt x="8365" y="14"/>
                            </a:lnTo>
                            <a:lnTo>
                              <a:pt x="836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5pt;margin-top:66.45pt;height:0.75pt;width:418.3pt;mso-position-horizontal-relative:page;mso-position-vertical-relative:page;z-index:251661312;mso-width-relative:page;mso-height-relative:page;" fillcolor="#000000" filled="t" stroked="f" coordsize="8365,15" o:allowincell="f" o:gfxdata="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qqz+tgAAAAMAQAADwAAAAAA&#10;AAABACAAAAAiAAAAZHJzL2Rvd25yZXYueG1sUEsBAhQAFAAAAAgAh07iQDsBVNETAgAAfAQAAA4A&#10;AAAAAAAAAQAgAAAAJwEAAGRycy9lMm9Eb2MueG1sUEsFBgAAAAAGAAYAWQEAAKwFAAAAAA==&#10;" path="m0,14l8365,14,8365,0,0,0,0,14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50" w:line="220" w:lineRule="auto"/>
      <w:rPr>
        <w:rFonts w:ascii="宋体" w:hAnsi="宋体" w:eastAsia="宋体" w:cs="宋体"/>
        <w:sz w:val="18"/>
        <w:szCs w:val="18"/>
      </w:rPr>
    </w:pPr>
    <w:r>
      <w:rPr>
        <w:rFonts w:hint="eastAsia" w:asciiTheme="majorEastAsia" w:hAnsiTheme="majorEastAsia" w:eastAsiaTheme="majorEastAsia" w:cstheme="majorEastAsia"/>
        <w:b w:val="0"/>
        <w:bCs/>
        <w:sz w:val="24"/>
        <w:szCs w:val="24"/>
        <w:u w:val="none"/>
        <w:lang w:val="en-US" w:eastAsia="zh-CN" w:bidi="ar-SA"/>
      </w:rPr>
      <w:t>江苏昊丰润全建设项目管理有限公司</w:t>
    </w:r>
    <w:r>
      <mc:AlternateContent>
        <mc:Choice Requires="wps">
          <w:drawing>
            <wp:anchor distT="0" distB="0" distL="114300" distR="114300" simplePos="0" relativeHeight="251662336" behindDoc="0" locked="0" layoutInCell="0" allowOverlap="1">
              <wp:simplePos x="0" y="0"/>
              <wp:positionH relativeFrom="page">
                <wp:posOffset>1124585</wp:posOffset>
              </wp:positionH>
              <wp:positionV relativeFrom="page">
                <wp:posOffset>843915</wp:posOffset>
              </wp:positionV>
              <wp:extent cx="5312410"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312410" cy="9525"/>
                      </a:xfrm>
                      <a:custGeom>
                        <a:avLst/>
                        <a:gdLst/>
                        <a:ahLst/>
                        <a:cxnLst/>
                        <a:pathLst>
                          <a:path w="8365" h="15">
                            <a:moveTo>
                              <a:pt x="0" y="14"/>
                            </a:moveTo>
                            <a:lnTo>
                              <a:pt x="8365" y="14"/>
                            </a:lnTo>
                            <a:lnTo>
                              <a:pt x="836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5pt;margin-top:66.45pt;height:0.75pt;width:418.3pt;mso-position-horizontal-relative:page;mso-position-vertical-relative:page;z-index:251662336;mso-width-relative:page;mso-height-relative:page;" fillcolor="#000000" filled="t" stroked="f" coordsize="8365,15" o:allowincell="f" o:gfxdata="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aqs/rYAAAADAEAAA8AAAAA&#10;AAAAAQAgAAAAIgAAAGRycy9kb3ducmV2LnhtbFBLAQIUABQAAAAIAIdO4kDxAsxmFAIAAH4EAAAO&#10;AAAAAAAAAAEAIAAAACcBAABkcnMvZTJvRG9jLnhtbFBLBQYAAAAABgAGAFkBAACtBQAAAAA=&#10;" path="m0,14l8365,14,8365,0,0,0,0,14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50" w:line="220" w:lineRule="auto"/>
      <w:rPr>
        <w:rFonts w:ascii="宋体" w:hAnsi="宋体" w:eastAsia="宋体" w:cs="宋体"/>
        <w:sz w:val="18"/>
        <w:szCs w:val="18"/>
      </w:rPr>
    </w:pPr>
    <w:r>
      <w:rPr>
        <w:rFonts w:hint="eastAsia" w:asciiTheme="majorEastAsia" w:hAnsiTheme="majorEastAsia" w:eastAsiaTheme="majorEastAsia" w:cstheme="majorEastAsia"/>
        <w:b w:val="0"/>
        <w:bCs/>
        <w:sz w:val="24"/>
        <w:szCs w:val="24"/>
        <w:u w:val="none"/>
        <w:lang w:val="en-US" w:eastAsia="zh-CN" w:bidi="ar-SA"/>
      </w:rPr>
      <w:t>江苏昊丰润全建设项目管理有限公司</w:t>
    </w:r>
    <w:r>
      <mc:AlternateContent>
        <mc:Choice Requires="wps">
          <w:drawing>
            <wp:anchor distT="0" distB="0" distL="114300" distR="114300" simplePos="0" relativeHeight="251663360" behindDoc="0" locked="0" layoutInCell="0" allowOverlap="1">
              <wp:simplePos x="0" y="0"/>
              <wp:positionH relativeFrom="page">
                <wp:posOffset>1124585</wp:posOffset>
              </wp:positionH>
              <wp:positionV relativeFrom="page">
                <wp:posOffset>843915</wp:posOffset>
              </wp:positionV>
              <wp:extent cx="5312410"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312410" cy="9525"/>
                      </a:xfrm>
                      <a:custGeom>
                        <a:avLst/>
                        <a:gdLst/>
                        <a:ahLst/>
                        <a:cxnLst/>
                        <a:pathLst>
                          <a:path w="8365" h="15">
                            <a:moveTo>
                              <a:pt x="0" y="14"/>
                            </a:moveTo>
                            <a:lnTo>
                              <a:pt x="8365" y="14"/>
                            </a:lnTo>
                            <a:lnTo>
                              <a:pt x="836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5pt;margin-top:66.45pt;height:0.75pt;width:418.3pt;mso-position-horizontal-relative:page;mso-position-vertical-relative:page;z-index:251663360;mso-width-relative:page;mso-height-relative:page;" fillcolor="#000000" filled="t" stroked="f" coordsize="8365,15" o:allowincell="f" o:gfxdata="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aqs/rYAAAADAEAAA8AAAAA&#10;AAAAAQAgAAAAIgAAAGRycy9kb3ducmV2LnhtbFBLAQIUABQAAAAIAIdO4kCdH2Q1FAIAAH4EAAAO&#10;AAAAAAAAAAEAIAAAACcBAABkcnMvZTJvRG9jLnhtbFBLBQYAAAAABgAGAFkBAACtBQAAAAA=&#10;" path="m0,14l8365,14,8365,0,0,0,0,14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50" w:line="220" w:lineRule="auto"/>
      <w:rPr>
        <w:rFonts w:ascii="宋体" w:hAnsi="宋体" w:eastAsia="宋体" w:cs="宋体"/>
        <w:sz w:val="18"/>
        <w:szCs w:val="18"/>
      </w:rPr>
    </w:pPr>
    <w:r>
      <w:rPr>
        <w:rFonts w:hint="eastAsia" w:asciiTheme="majorEastAsia" w:hAnsiTheme="majorEastAsia" w:eastAsiaTheme="majorEastAsia" w:cstheme="majorEastAsia"/>
        <w:b w:val="0"/>
        <w:bCs/>
        <w:sz w:val="24"/>
        <w:szCs w:val="24"/>
        <w:u w:val="none"/>
        <w:lang w:val="en-US" w:eastAsia="zh-CN" w:bidi="ar-SA"/>
      </w:rPr>
      <w:t>江苏昊丰润全建设项目管理有限公司</w:t>
    </w:r>
    <w:r>
      <mc:AlternateContent>
        <mc:Choice Requires="wps">
          <w:drawing>
            <wp:anchor distT="0" distB="0" distL="114300" distR="114300" simplePos="0" relativeHeight="251659264" behindDoc="0" locked="0" layoutInCell="0" allowOverlap="1">
              <wp:simplePos x="0" y="0"/>
              <wp:positionH relativeFrom="page">
                <wp:posOffset>882650</wp:posOffset>
              </wp:positionH>
              <wp:positionV relativeFrom="page">
                <wp:posOffset>843915</wp:posOffset>
              </wp:positionV>
              <wp:extent cx="605028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6050280" cy="9525"/>
                      </a:xfrm>
                      <a:custGeom>
                        <a:avLst/>
                        <a:gdLst/>
                        <a:ahLst/>
                        <a:cxnLst/>
                        <a:pathLst>
                          <a:path w="9527" h="15">
                            <a:moveTo>
                              <a:pt x="0" y="14"/>
                            </a:moveTo>
                            <a:lnTo>
                              <a:pt x="9527" y="14"/>
                            </a:lnTo>
                            <a:lnTo>
                              <a:pt x="9527"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9.5pt;margin-top:66.45pt;height:0.75pt;width:476.4pt;mso-position-horizontal-relative:page;mso-position-vertical-relative:page;z-index:251659264;mso-width-relative:page;mso-height-relative:page;" fillcolor="#000000" filled="t" stroked="f" coordsize="9527,15" o:allowincell="f" o:gfxdata="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OyC+9YAAAAMAQAADwAAAAAAAAAB&#10;ACAAAAAiAAAAZHJzL2Rvd25yZXYueG1sUEsBAhQAFAAAAAgAh07iQOhBsPMSAgAAfAQAAA4AAAAA&#10;AAAAAQAgAAAAJQEAAGRycy9lMm9Eb2MueG1sUEsFBgAAAAAGAAYAWQEAAKkFAAAAAA==&#10;" path="m0,14l9527,14,9527,0,0,0,0,14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r>
      <w:rPr>
        <w:rFonts w:hint="eastAsia" w:asciiTheme="majorEastAsia" w:hAnsiTheme="majorEastAsia" w:eastAsiaTheme="majorEastAsia" w:cstheme="majorEastAsia"/>
        <w:b w:val="0"/>
        <w:bCs/>
        <w:sz w:val="24"/>
        <w:szCs w:val="24"/>
        <w:u w:val="none"/>
        <w:lang w:val="en-US" w:eastAsia="zh-CN" w:bidi="ar-SA"/>
      </w:rPr>
      <w:t>江苏昊丰润全建设项目管理有限公司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江苏阳湖建设项目管理有限公司</w:t>
    </w:r>
  </w:p>
  <w:p>
    <w:pPr>
      <w:adjustRightInd w:val="0"/>
      <w:snapToGrid w:val="0"/>
      <w:spacing w:line="3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3E643"/>
    <w:multiLevelType w:val="singleLevel"/>
    <w:tmpl w:val="A413E643"/>
    <w:lvl w:ilvl="0" w:tentative="0">
      <w:start w:val="2"/>
      <w:numFmt w:val="chineseCounting"/>
      <w:suff w:val="nothing"/>
      <w:lvlText w:val="%1、"/>
      <w:lvlJc w:val="left"/>
      <w:rPr>
        <w:rFonts w:hint="eastAsia"/>
      </w:rPr>
    </w:lvl>
  </w:abstractNum>
  <w:abstractNum w:abstractNumId="1">
    <w:nsid w:val="D4ED657B"/>
    <w:multiLevelType w:val="singleLevel"/>
    <w:tmpl w:val="D4ED657B"/>
    <w:lvl w:ilvl="0" w:tentative="0">
      <w:start w:val="4"/>
      <w:numFmt w:val="chineseCounting"/>
      <w:suff w:val="nothing"/>
      <w:lvlText w:val="第%1章　"/>
      <w:lvlJc w:val="left"/>
      <w:pPr>
        <w:ind w:left="2743" w:firstLine="0"/>
      </w:pPr>
      <w:rPr>
        <w:rFonts w:hint="eastAsia"/>
      </w:rPr>
    </w:lvl>
  </w:abstractNum>
  <w:abstractNum w:abstractNumId="2">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5961F7"/>
    <w:multiLevelType w:val="singleLevel"/>
    <w:tmpl w:val="115961F7"/>
    <w:lvl w:ilvl="0" w:tentative="0">
      <w:start w:val="1"/>
      <w:numFmt w:val="chineseCounting"/>
      <w:suff w:val="space"/>
      <w:lvlText w:val="第%1章"/>
      <w:lvlJc w:val="left"/>
      <w:rPr>
        <w:rFonts w:hint="eastAsia"/>
      </w:rPr>
    </w:lvl>
  </w:abstractNum>
  <w:abstractNum w:abstractNumId="4">
    <w:nsid w:val="59CCA104"/>
    <w:multiLevelType w:val="singleLevel"/>
    <w:tmpl w:val="59CCA104"/>
    <w:lvl w:ilvl="0" w:tentative="0">
      <w:start w:val="1"/>
      <w:numFmt w:val="chineseCounting"/>
      <w:suff w:val="nothing"/>
      <w:lvlText w:val="（%1）"/>
      <w:lvlJc w:val="left"/>
      <w:pPr>
        <w:tabs>
          <w:tab w:val="left" w:pos="0"/>
        </w:tabs>
        <w:ind w:left="0" w:firstLine="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rawingGridHorizontalSpacing w:val="10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zhmYTY5OTgzZTg5ZWM2NGVmNjU5MWI3NjQ2MzcifQ=="/>
  </w:docVars>
  <w:rsids>
    <w:rsidRoot w:val="009913E1"/>
    <w:rsid w:val="000002D0"/>
    <w:rsid w:val="000003F7"/>
    <w:rsid w:val="00005156"/>
    <w:rsid w:val="00012EB0"/>
    <w:rsid w:val="000270DD"/>
    <w:rsid w:val="00031777"/>
    <w:rsid w:val="000365B2"/>
    <w:rsid w:val="00036EE0"/>
    <w:rsid w:val="00060255"/>
    <w:rsid w:val="00060DCE"/>
    <w:rsid w:val="0006181E"/>
    <w:rsid w:val="00061CB1"/>
    <w:rsid w:val="00072DB6"/>
    <w:rsid w:val="000746D4"/>
    <w:rsid w:val="00080DA4"/>
    <w:rsid w:val="00081736"/>
    <w:rsid w:val="00081E9C"/>
    <w:rsid w:val="000866EE"/>
    <w:rsid w:val="00095402"/>
    <w:rsid w:val="000954DC"/>
    <w:rsid w:val="00096450"/>
    <w:rsid w:val="000A1076"/>
    <w:rsid w:val="000A4087"/>
    <w:rsid w:val="000B47AB"/>
    <w:rsid w:val="000B4C99"/>
    <w:rsid w:val="000B4F49"/>
    <w:rsid w:val="000C4158"/>
    <w:rsid w:val="000C4F66"/>
    <w:rsid w:val="000D1823"/>
    <w:rsid w:val="000D3475"/>
    <w:rsid w:val="000E1992"/>
    <w:rsid w:val="000E4628"/>
    <w:rsid w:val="000F0F9C"/>
    <w:rsid w:val="000F4AB0"/>
    <w:rsid w:val="0010044B"/>
    <w:rsid w:val="0010045F"/>
    <w:rsid w:val="00100F37"/>
    <w:rsid w:val="001153EE"/>
    <w:rsid w:val="00115CC3"/>
    <w:rsid w:val="00116728"/>
    <w:rsid w:val="00125723"/>
    <w:rsid w:val="00126D8C"/>
    <w:rsid w:val="00126EC4"/>
    <w:rsid w:val="00132EA7"/>
    <w:rsid w:val="00133133"/>
    <w:rsid w:val="001336B2"/>
    <w:rsid w:val="0014234D"/>
    <w:rsid w:val="001452FB"/>
    <w:rsid w:val="00150435"/>
    <w:rsid w:val="00151BB4"/>
    <w:rsid w:val="001558B7"/>
    <w:rsid w:val="00160CA8"/>
    <w:rsid w:val="00163079"/>
    <w:rsid w:val="00171094"/>
    <w:rsid w:val="00171378"/>
    <w:rsid w:val="00173429"/>
    <w:rsid w:val="001777AB"/>
    <w:rsid w:val="00186BC1"/>
    <w:rsid w:val="00191154"/>
    <w:rsid w:val="001919A9"/>
    <w:rsid w:val="00197839"/>
    <w:rsid w:val="001A232E"/>
    <w:rsid w:val="001A4D1F"/>
    <w:rsid w:val="001A6699"/>
    <w:rsid w:val="001A7736"/>
    <w:rsid w:val="001B1DE6"/>
    <w:rsid w:val="001B201F"/>
    <w:rsid w:val="001B360B"/>
    <w:rsid w:val="001B6F46"/>
    <w:rsid w:val="001C14A7"/>
    <w:rsid w:val="001C7DEB"/>
    <w:rsid w:val="001D0E51"/>
    <w:rsid w:val="001D1E76"/>
    <w:rsid w:val="001D425F"/>
    <w:rsid w:val="001D5A30"/>
    <w:rsid w:val="001D733E"/>
    <w:rsid w:val="001D7E52"/>
    <w:rsid w:val="001E39ED"/>
    <w:rsid w:val="001E604B"/>
    <w:rsid w:val="001E6E4C"/>
    <w:rsid w:val="001F04F9"/>
    <w:rsid w:val="001F1384"/>
    <w:rsid w:val="001F25CA"/>
    <w:rsid w:val="001F730F"/>
    <w:rsid w:val="001F7E6B"/>
    <w:rsid w:val="00206961"/>
    <w:rsid w:val="00211F1D"/>
    <w:rsid w:val="00215E2F"/>
    <w:rsid w:val="00221723"/>
    <w:rsid w:val="0022512F"/>
    <w:rsid w:val="00233310"/>
    <w:rsid w:val="00233F4C"/>
    <w:rsid w:val="00235139"/>
    <w:rsid w:val="00235F11"/>
    <w:rsid w:val="002401C3"/>
    <w:rsid w:val="002476C7"/>
    <w:rsid w:val="002507CA"/>
    <w:rsid w:val="002539C0"/>
    <w:rsid w:val="00253E84"/>
    <w:rsid w:val="00261279"/>
    <w:rsid w:val="00261840"/>
    <w:rsid w:val="00263781"/>
    <w:rsid w:val="002649A0"/>
    <w:rsid w:val="00270591"/>
    <w:rsid w:val="00271FB1"/>
    <w:rsid w:val="0027297B"/>
    <w:rsid w:val="002749D2"/>
    <w:rsid w:val="00275E6E"/>
    <w:rsid w:val="002761F0"/>
    <w:rsid w:val="0027660D"/>
    <w:rsid w:val="00282AFF"/>
    <w:rsid w:val="0028431D"/>
    <w:rsid w:val="00284856"/>
    <w:rsid w:val="00286172"/>
    <w:rsid w:val="00290D64"/>
    <w:rsid w:val="00294948"/>
    <w:rsid w:val="002A24C1"/>
    <w:rsid w:val="002A311B"/>
    <w:rsid w:val="002B0248"/>
    <w:rsid w:val="002B3176"/>
    <w:rsid w:val="002B74C4"/>
    <w:rsid w:val="002D0BFD"/>
    <w:rsid w:val="002D4A8F"/>
    <w:rsid w:val="002D72D8"/>
    <w:rsid w:val="002D7B39"/>
    <w:rsid w:val="002E5B56"/>
    <w:rsid w:val="002F03B0"/>
    <w:rsid w:val="002F24D3"/>
    <w:rsid w:val="002F3846"/>
    <w:rsid w:val="002F6AD7"/>
    <w:rsid w:val="003007A7"/>
    <w:rsid w:val="00310284"/>
    <w:rsid w:val="00312923"/>
    <w:rsid w:val="003142E5"/>
    <w:rsid w:val="00322636"/>
    <w:rsid w:val="00322A36"/>
    <w:rsid w:val="0032355A"/>
    <w:rsid w:val="00323836"/>
    <w:rsid w:val="00324690"/>
    <w:rsid w:val="0032642D"/>
    <w:rsid w:val="003270D9"/>
    <w:rsid w:val="0033584D"/>
    <w:rsid w:val="00335BB6"/>
    <w:rsid w:val="003402E1"/>
    <w:rsid w:val="0034575E"/>
    <w:rsid w:val="003464A9"/>
    <w:rsid w:val="00347B39"/>
    <w:rsid w:val="003535CB"/>
    <w:rsid w:val="00354318"/>
    <w:rsid w:val="00354B64"/>
    <w:rsid w:val="003551D9"/>
    <w:rsid w:val="00357E2B"/>
    <w:rsid w:val="003663B9"/>
    <w:rsid w:val="0036647B"/>
    <w:rsid w:val="00370679"/>
    <w:rsid w:val="0037768F"/>
    <w:rsid w:val="00382B75"/>
    <w:rsid w:val="003832DA"/>
    <w:rsid w:val="00391E3E"/>
    <w:rsid w:val="00396278"/>
    <w:rsid w:val="003A2BDC"/>
    <w:rsid w:val="003B0A2B"/>
    <w:rsid w:val="003B69D6"/>
    <w:rsid w:val="003C216C"/>
    <w:rsid w:val="003C4781"/>
    <w:rsid w:val="003C513C"/>
    <w:rsid w:val="003D6A12"/>
    <w:rsid w:val="003E0D0C"/>
    <w:rsid w:val="003E32E2"/>
    <w:rsid w:val="003F0203"/>
    <w:rsid w:val="003F1145"/>
    <w:rsid w:val="003F2812"/>
    <w:rsid w:val="003F4106"/>
    <w:rsid w:val="003F4FBE"/>
    <w:rsid w:val="003F7661"/>
    <w:rsid w:val="0040705D"/>
    <w:rsid w:val="004103EB"/>
    <w:rsid w:val="00410776"/>
    <w:rsid w:val="00410804"/>
    <w:rsid w:val="00422433"/>
    <w:rsid w:val="00422B28"/>
    <w:rsid w:val="00423415"/>
    <w:rsid w:val="00423AC7"/>
    <w:rsid w:val="00424273"/>
    <w:rsid w:val="004249DF"/>
    <w:rsid w:val="00426709"/>
    <w:rsid w:val="00430539"/>
    <w:rsid w:val="0043234E"/>
    <w:rsid w:val="00432DC1"/>
    <w:rsid w:val="004357A0"/>
    <w:rsid w:val="004402CC"/>
    <w:rsid w:val="0045099E"/>
    <w:rsid w:val="004539CE"/>
    <w:rsid w:val="00455741"/>
    <w:rsid w:val="00456450"/>
    <w:rsid w:val="00470EDB"/>
    <w:rsid w:val="00471E2D"/>
    <w:rsid w:val="004740B4"/>
    <w:rsid w:val="004756E7"/>
    <w:rsid w:val="00476FEF"/>
    <w:rsid w:val="00480A89"/>
    <w:rsid w:val="00481C6F"/>
    <w:rsid w:val="00486875"/>
    <w:rsid w:val="004930AD"/>
    <w:rsid w:val="00493815"/>
    <w:rsid w:val="00496C5F"/>
    <w:rsid w:val="00497080"/>
    <w:rsid w:val="004A3296"/>
    <w:rsid w:val="004A7918"/>
    <w:rsid w:val="004B07CB"/>
    <w:rsid w:val="004B0A12"/>
    <w:rsid w:val="004B32EB"/>
    <w:rsid w:val="004B7CC3"/>
    <w:rsid w:val="004C32C7"/>
    <w:rsid w:val="004C436B"/>
    <w:rsid w:val="004C7B50"/>
    <w:rsid w:val="004D1303"/>
    <w:rsid w:val="004D546F"/>
    <w:rsid w:val="004D677B"/>
    <w:rsid w:val="004E2E7B"/>
    <w:rsid w:val="004E5D8A"/>
    <w:rsid w:val="0050448E"/>
    <w:rsid w:val="00506095"/>
    <w:rsid w:val="00506825"/>
    <w:rsid w:val="0051217B"/>
    <w:rsid w:val="0052052C"/>
    <w:rsid w:val="0052265B"/>
    <w:rsid w:val="00523AEE"/>
    <w:rsid w:val="00527FD9"/>
    <w:rsid w:val="005315BB"/>
    <w:rsid w:val="00536AA9"/>
    <w:rsid w:val="00536D57"/>
    <w:rsid w:val="0055027E"/>
    <w:rsid w:val="005533F3"/>
    <w:rsid w:val="00553B13"/>
    <w:rsid w:val="00554BC8"/>
    <w:rsid w:val="00556D8B"/>
    <w:rsid w:val="00565961"/>
    <w:rsid w:val="005710A2"/>
    <w:rsid w:val="00571FAD"/>
    <w:rsid w:val="00576EB3"/>
    <w:rsid w:val="00584A07"/>
    <w:rsid w:val="005942E9"/>
    <w:rsid w:val="005955A3"/>
    <w:rsid w:val="00595FE8"/>
    <w:rsid w:val="005A34D3"/>
    <w:rsid w:val="005A4EC3"/>
    <w:rsid w:val="005A6596"/>
    <w:rsid w:val="005A76CE"/>
    <w:rsid w:val="005B4B52"/>
    <w:rsid w:val="005B689A"/>
    <w:rsid w:val="005B76AB"/>
    <w:rsid w:val="005C4A46"/>
    <w:rsid w:val="005D05F8"/>
    <w:rsid w:val="005E17E2"/>
    <w:rsid w:val="005E242C"/>
    <w:rsid w:val="005E4FA1"/>
    <w:rsid w:val="005F2F42"/>
    <w:rsid w:val="005F6666"/>
    <w:rsid w:val="00600486"/>
    <w:rsid w:val="006004D4"/>
    <w:rsid w:val="00601CB0"/>
    <w:rsid w:val="00604D59"/>
    <w:rsid w:val="006110AB"/>
    <w:rsid w:val="00627860"/>
    <w:rsid w:val="00632B95"/>
    <w:rsid w:val="00634A08"/>
    <w:rsid w:val="00636944"/>
    <w:rsid w:val="00640FBD"/>
    <w:rsid w:val="006412B6"/>
    <w:rsid w:val="00641E87"/>
    <w:rsid w:val="0064215E"/>
    <w:rsid w:val="00643C54"/>
    <w:rsid w:val="00646AF9"/>
    <w:rsid w:val="00653480"/>
    <w:rsid w:val="0065431B"/>
    <w:rsid w:val="00654CF4"/>
    <w:rsid w:val="0066159B"/>
    <w:rsid w:val="006618CB"/>
    <w:rsid w:val="00663664"/>
    <w:rsid w:val="00663B81"/>
    <w:rsid w:val="00664118"/>
    <w:rsid w:val="00667B95"/>
    <w:rsid w:val="00670923"/>
    <w:rsid w:val="0067321F"/>
    <w:rsid w:val="0067401C"/>
    <w:rsid w:val="006746DD"/>
    <w:rsid w:val="0067758A"/>
    <w:rsid w:val="00677DD9"/>
    <w:rsid w:val="00680BD5"/>
    <w:rsid w:val="006919C6"/>
    <w:rsid w:val="00692110"/>
    <w:rsid w:val="0069299B"/>
    <w:rsid w:val="00692E1F"/>
    <w:rsid w:val="00693AEF"/>
    <w:rsid w:val="006A5524"/>
    <w:rsid w:val="006B4D40"/>
    <w:rsid w:val="006B5698"/>
    <w:rsid w:val="006D1AF9"/>
    <w:rsid w:val="006D4A2E"/>
    <w:rsid w:val="006D5265"/>
    <w:rsid w:val="006D55B3"/>
    <w:rsid w:val="006F04D8"/>
    <w:rsid w:val="006F41DF"/>
    <w:rsid w:val="00703F9F"/>
    <w:rsid w:val="00704E12"/>
    <w:rsid w:val="0071666E"/>
    <w:rsid w:val="00717D35"/>
    <w:rsid w:val="007217E8"/>
    <w:rsid w:val="007244F4"/>
    <w:rsid w:val="00727F8B"/>
    <w:rsid w:val="007331F2"/>
    <w:rsid w:val="0073629B"/>
    <w:rsid w:val="00740791"/>
    <w:rsid w:val="007418E2"/>
    <w:rsid w:val="00743D69"/>
    <w:rsid w:val="00747C2A"/>
    <w:rsid w:val="007523F7"/>
    <w:rsid w:val="007555ED"/>
    <w:rsid w:val="00755E7E"/>
    <w:rsid w:val="00760F81"/>
    <w:rsid w:val="00761A4D"/>
    <w:rsid w:val="00763D2D"/>
    <w:rsid w:val="0076572E"/>
    <w:rsid w:val="00777227"/>
    <w:rsid w:val="00777AD0"/>
    <w:rsid w:val="00780864"/>
    <w:rsid w:val="0078259D"/>
    <w:rsid w:val="00784EAF"/>
    <w:rsid w:val="00785F77"/>
    <w:rsid w:val="007918B6"/>
    <w:rsid w:val="00794914"/>
    <w:rsid w:val="007972E6"/>
    <w:rsid w:val="007A4FBE"/>
    <w:rsid w:val="007B1F72"/>
    <w:rsid w:val="007B35D5"/>
    <w:rsid w:val="007B3EAA"/>
    <w:rsid w:val="007B43AB"/>
    <w:rsid w:val="007B6D92"/>
    <w:rsid w:val="007C0CCF"/>
    <w:rsid w:val="007C243D"/>
    <w:rsid w:val="007D12AD"/>
    <w:rsid w:val="007D1CC1"/>
    <w:rsid w:val="007D448A"/>
    <w:rsid w:val="007D4541"/>
    <w:rsid w:val="007E0B23"/>
    <w:rsid w:val="007F2760"/>
    <w:rsid w:val="007F400C"/>
    <w:rsid w:val="007F4DA5"/>
    <w:rsid w:val="007F7BEA"/>
    <w:rsid w:val="008011D3"/>
    <w:rsid w:val="00805BFF"/>
    <w:rsid w:val="008069A4"/>
    <w:rsid w:val="00811855"/>
    <w:rsid w:val="00812DA5"/>
    <w:rsid w:val="00815782"/>
    <w:rsid w:val="00820EE6"/>
    <w:rsid w:val="00823C1B"/>
    <w:rsid w:val="008251E2"/>
    <w:rsid w:val="00825A8A"/>
    <w:rsid w:val="00826FCD"/>
    <w:rsid w:val="00831307"/>
    <w:rsid w:val="00834523"/>
    <w:rsid w:val="0084290B"/>
    <w:rsid w:val="00843843"/>
    <w:rsid w:val="008473EA"/>
    <w:rsid w:val="00853E17"/>
    <w:rsid w:val="008557AC"/>
    <w:rsid w:val="00856A75"/>
    <w:rsid w:val="00857F16"/>
    <w:rsid w:val="00863E86"/>
    <w:rsid w:val="00870153"/>
    <w:rsid w:val="00870BBB"/>
    <w:rsid w:val="00883CF0"/>
    <w:rsid w:val="00883D9A"/>
    <w:rsid w:val="00884697"/>
    <w:rsid w:val="00890F60"/>
    <w:rsid w:val="008A1B29"/>
    <w:rsid w:val="008A2BC0"/>
    <w:rsid w:val="008A74BB"/>
    <w:rsid w:val="008A7CE9"/>
    <w:rsid w:val="008B5542"/>
    <w:rsid w:val="008B6832"/>
    <w:rsid w:val="008C02C0"/>
    <w:rsid w:val="008C1435"/>
    <w:rsid w:val="008C354E"/>
    <w:rsid w:val="008C5D9F"/>
    <w:rsid w:val="008C7A7E"/>
    <w:rsid w:val="008D4184"/>
    <w:rsid w:val="008D4726"/>
    <w:rsid w:val="008E0FCD"/>
    <w:rsid w:val="008E6A96"/>
    <w:rsid w:val="008E6F45"/>
    <w:rsid w:val="008F0F22"/>
    <w:rsid w:val="008F326C"/>
    <w:rsid w:val="008F3BAF"/>
    <w:rsid w:val="008F7243"/>
    <w:rsid w:val="00902CA2"/>
    <w:rsid w:val="009131D0"/>
    <w:rsid w:val="00920EFE"/>
    <w:rsid w:val="009254D3"/>
    <w:rsid w:val="009318EE"/>
    <w:rsid w:val="0095011E"/>
    <w:rsid w:val="009509AF"/>
    <w:rsid w:val="00953F44"/>
    <w:rsid w:val="00957E10"/>
    <w:rsid w:val="00957E87"/>
    <w:rsid w:val="00964612"/>
    <w:rsid w:val="00964C72"/>
    <w:rsid w:val="0097336F"/>
    <w:rsid w:val="00986CD1"/>
    <w:rsid w:val="0098741E"/>
    <w:rsid w:val="009904B4"/>
    <w:rsid w:val="00990785"/>
    <w:rsid w:val="009913E1"/>
    <w:rsid w:val="009A49AB"/>
    <w:rsid w:val="009A6EFA"/>
    <w:rsid w:val="009B3103"/>
    <w:rsid w:val="009B43B8"/>
    <w:rsid w:val="009B5026"/>
    <w:rsid w:val="009C1A8D"/>
    <w:rsid w:val="009C40B6"/>
    <w:rsid w:val="009C51BF"/>
    <w:rsid w:val="009C6846"/>
    <w:rsid w:val="009C7CE2"/>
    <w:rsid w:val="009C7DE9"/>
    <w:rsid w:val="009D28A7"/>
    <w:rsid w:val="009D63AD"/>
    <w:rsid w:val="009E0C95"/>
    <w:rsid w:val="009E21DF"/>
    <w:rsid w:val="009E32A6"/>
    <w:rsid w:val="009E3AC6"/>
    <w:rsid w:val="009E7D0D"/>
    <w:rsid w:val="009F3ED3"/>
    <w:rsid w:val="00A0002D"/>
    <w:rsid w:val="00A055D4"/>
    <w:rsid w:val="00A0685E"/>
    <w:rsid w:val="00A07C2D"/>
    <w:rsid w:val="00A1294D"/>
    <w:rsid w:val="00A16742"/>
    <w:rsid w:val="00A17898"/>
    <w:rsid w:val="00A17D8B"/>
    <w:rsid w:val="00A25817"/>
    <w:rsid w:val="00A325A4"/>
    <w:rsid w:val="00A33415"/>
    <w:rsid w:val="00A33F71"/>
    <w:rsid w:val="00A3513A"/>
    <w:rsid w:val="00A42E61"/>
    <w:rsid w:val="00A4362B"/>
    <w:rsid w:val="00A44B21"/>
    <w:rsid w:val="00A566A0"/>
    <w:rsid w:val="00A61DAA"/>
    <w:rsid w:val="00A718C3"/>
    <w:rsid w:val="00A71EC4"/>
    <w:rsid w:val="00A8221F"/>
    <w:rsid w:val="00A82945"/>
    <w:rsid w:val="00A91BC7"/>
    <w:rsid w:val="00A96472"/>
    <w:rsid w:val="00AA3C65"/>
    <w:rsid w:val="00AB0540"/>
    <w:rsid w:val="00AB1063"/>
    <w:rsid w:val="00AB384D"/>
    <w:rsid w:val="00AB4867"/>
    <w:rsid w:val="00AB593F"/>
    <w:rsid w:val="00AB710B"/>
    <w:rsid w:val="00AC750B"/>
    <w:rsid w:val="00AD32FB"/>
    <w:rsid w:val="00AE0D0A"/>
    <w:rsid w:val="00AE1FCE"/>
    <w:rsid w:val="00AE4456"/>
    <w:rsid w:val="00AE4859"/>
    <w:rsid w:val="00AE6CE7"/>
    <w:rsid w:val="00B002EE"/>
    <w:rsid w:val="00B02379"/>
    <w:rsid w:val="00B04F60"/>
    <w:rsid w:val="00B0597A"/>
    <w:rsid w:val="00B12E75"/>
    <w:rsid w:val="00B14E7C"/>
    <w:rsid w:val="00B242D5"/>
    <w:rsid w:val="00B25D4E"/>
    <w:rsid w:val="00B3281E"/>
    <w:rsid w:val="00B357F0"/>
    <w:rsid w:val="00B35ECC"/>
    <w:rsid w:val="00B37C9E"/>
    <w:rsid w:val="00B428B8"/>
    <w:rsid w:val="00B50987"/>
    <w:rsid w:val="00B517A6"/>
    <w:rsid w:val="00B539E5"/>
    <w:rsid w:val="00B550A3"/>
    <w:rsid w:val="00B62358"/>
    <w:rsid w:val="00B630F5"/>
    <w:rsid w:val="00B644B5"/>
    <w:rsid w:val="00B70D75"/>
    <w:rsid w:val="00B72072"/>
    <w:rsid w:val="00B7687B"/>
    <w:rsid w:val="00B8244D"/>
    <w:rsid w:val="00B82C38"/>
    <w:rsid w:val="00B856EA"/>
    <w:rsid w:val="00B85F37"/>
    <w:rsid w:val="00B909D8"/>
    <w:rsid w:val="00B92E1A"/>
    <w:rsid w:val="00B93D45"/>
    <w:rsid w:val="00B96AE6"/>
    <w:rsid w:val="00BA2A9C"/>
    <w:rsid w:val="00BA460B"/>
    <w:rsid w:val="00BB0AC6"/>
    <w:rsid w:val="00BB2A6F"/>
    <w:rsid w:val="00BB744B"/>
    <w:rsid w:val="00BB7551"/>
    <w:rsid w:val="00BC2EFB"/>
    <w:rsid w:val="00BC5F38"/>
    <w:rsid w:val="00BD477B"/>
    <w:rsid w:val="00BD5E11"/>
    <w:rsid w:val="00BD6EF2"/>
    <w:rsid w:val="00BD7197"/>
    <w:rsid w:val="00BD7F10"/>
    <w:rsid w:val="00BE02EA"/>
    <w:rsid w:val="00BE18F5"/>
    <w:rsid w:val="00BE52DC"/>
    <w:rsid w:val="00BF4257"/>
    <w:rsid w:val="00BF5B05"/>
    <w:rsid w:val="00BF67FF"/>
    <w:rsid w:val="00BF76AE"/>
    <w:rsid w:val="00C03900"/>
    <w:rsid w:val="00C20E86"/>
    <w:rsid w:val="00C21011"/>
    <w:rsid w:val="00C24387"/>
    <w:rsid w:val="00C33900"/>
    <w:rsid w:val="00C33F66"/>
    <w:rsid w:val="00C350BD"/>
    <w:rsid w:val="00C35F11"/>
    <w:rsid w:val="00C373A4"/>
    <w:rsid w:val="00C41885"/>
    <w:rsid w:val="00C42564"/>
    <w:rsid w:val="00C450B8"/>
    <w:rsid w:val="00C46417"/>
    <w:rsid w:val="00C54203"/>
    <w:rsid w:val="00C54944"/>
    <w:rsid w:val="00C57D6A"/>
    <w:rsid w:val="00C63806"/>
    <w:rsid w:val="00C6487F"/>
    <w:rsid w:val="00C65882"/>
    <w:rsid w:val="00C6735A"/>
    <w:rsid w:val="00C777D3"/>
    <w:rsid w:val="00C80A87"/>
    <w:rsid w:val="00C8355A"/>
    <w:rsid w:val="00C953FE"/>
    <w:rsid w:val="00C965A4"/>
    <w:rsid w:val="00C97CD8"/>
    <w:rsid w:val="00CA0551"/>
    <w:rsid w:val="00CA2C17"/>
    <w:rsid w:val="00CA31F7"/>
    <w:rsid w:val="00CA7003"/>
    <w:rsid w:val="00CB0AAE"/>
    <w:rsid w:val="00CB35EC"/>
    <w:rsid w:val="00CB43A6"/>
    <w:rsid w:val="00CB4680"/>
    <w:rsid w:val="00CB5ABE"/>
    <w:rsid w:val="00CB60B3"/>
    <w:rsid w:val="00CB7F72"/>
    <w:rsid w:val="00CC27C7"/>
    <w:rsid w:val="00CC456B"/>
    <w:rsid w:val="00CC66C7"/>
    <w:rsid w:val="00CC6F6F"/>
    <w:rsid w:val="00CD0D82"/>
    <w:rsid w:val="00CD21AB"/>
    <w:rsid w:val="00CE2227"/>
    <w:rsid w:val="00CE34E9"/>
    <w:rsid w:val="00CE7A20"/>
    <w:rsid w:val="00CF02EF"/>
    <w:rsid w:val="00CF0A7D"/>
    <w:rsid w:val="00CF74D1"/>
    <w:rsid w:val="00CF7BE5"/>
    <w:rsid w:val="00D00DF8"/>
    <w:rsid w:val="00D030A7"/>
    <w:rsid w:val="00D03E23"/>
    <w:rsid w:val="00D0539A"/>
    <w:rsid w:val="00D07AC6"/>
    <w:rsid w:val="00D1152E"/>
    <w:rsid w:val="00D17F0C"/>
    <w:rsid w:val="00D205B5"/>
    <w:rsid w:val="00D21A44"/>
    <w:rsid w:val="00D22AC4"/>
    <w:rsid w:val="00D23922"/>
    <w:rsid w:val="00D32AC8"/>
    <w:rsid w:val="00D32DC8"/>
    <w:rsid w:val="00D37B22"/>
    <w:rsid w:val="00D4030E"/>
    <w:rsid w:val="00D5119F"/>
    <w:rsid w:val="00D61EB2"/>
    <w:rsid w:val="00D64AE1"/>
    <w:rsid w:val="00D6609B"/>
    <w:rsid w:val="00D66610"/>
    <w:rsid w:val="00D70AAB"/>
    <w:rsid w:val="00D73C04"/>
    <w:rsid w:val="00D75CC7"/>
    <w:rsid w:val="00D86BE4"/>
    <w:rsid w:val="00D92E22"/>
    <w:rsid w:val="00DA0026"/>
    <w:rsid w:val="00DA1202"/>
    <w:rsid w:val="00DA1D56"/>
    <w:rsid w:val="00DA4EFC"/>
    <w:rsid w:val="00DB11A2"/>
    <w:rsid w:val="00DB29C0"/>
    <w:rsid w:val="00DB5DD5"/>
    <w:rsid w:val="00DB5EE2"/>
    <w:rsid w:val="00DB7473"/>
    <w:rsid w:val="00DC0634"/>
    <w:rsid w:val="00DC1E60"/>
    <w:rsid w:val="00DC2896"/>
    <w:rsid w:val="00DE11C9"/>
    <w:rsid w:val="00DE18D3"/>
    <w:rsid w:val="00DE1A70"/>
    <w:rsid w:val="00DE726C"/>
    <w:rsid w:val="00DF2037"/>
    <w:rsid w:val="00DF2D8E"/>
    <w:rsid w:val="00DF5687"/>
    <w:rsid w:val="00DF56B0"/>
    <w:rsid w:val="00DF6DFD"/>
    <w:rsid w:val="00DF7816"/>
    <w:rsid w:val="00E01495"/>
    <w:rsid w:val="00E0483B"/>
    <w:rsid w:val="00E0559A"/>
    <w:rsid w:val="00E15F9C"/>
    <w:rsid w:val="00E16095"/>
    <w:rsid w:val="00E22E18"/>
    <w:rsid w:val="00E23760"/>
    <w:rsid w:val="00E328E8"/>
    <w:rsid w:val="00E32E79"/>
    <w:rsid w:val="00E41FF1"/>
    <w:rsid w:val="00E4394D"/>
    <w:rsid w:val="00E44C1B"/>
    <w:rsid w:val="00E565D9"/>
    <w:rsid w:val="00E6138B"/>
    <w:rsid w:val="00E63758"/>
    <w:rsid w:val="00E65973"/>
    <w:rsid w:val="00E679E5"/>
    <w:rsid w:val="00E67CF7"/>
    <w:rsid w:val="00E759E3"/>
    <w:rsid w:val="00E7618C"/>
    <w:rsid w:val="00E81326"/>
    <w:rsid w:val="00E900E8"/>
    <w:rsid w:val="00E941F0"/>
    <w:rsid w:val="00E96DC7"/>
    <w:rsid w:val="00EA0254"/>
    <w:rsid w:val="00EA3931"/>
    <w:rsid w:val="00EA7E36"/>
    <w:rsid w:val="00EB0797"/>
    <w:rsid w:val="00EB1921"/>
    <w:rsid w:val="00EB6DC1"/>
    <w:rsid w:val="00EC5F9A"/>
    <w:rsid w:val="00ED077F"/>
    <w:rsid w:val="00ED1EFE"/>
    <w:rsid w:val="00ED3BD5"/>
    <w:rsid w:val="00ED42A6"/>
    <w:rsid w:val="00ED7256"/>
    <w:rsid w:val="00EE48E4"/>
    <w:rsid w:val="00EE552F"/>
    <w:rsid w:val="00EE5879"/>
    <w:rsid w:val="00EE6CA3"/>
    <w:rsid w:val="00EE7BC8"/>
    <w:rsid w:val="00EF3F6E"/>
    <w:rsid w:val="00EF4515"/>
    <w:rsid w:val="00EF7627"/>
    <w:rsid w:val="00F0001A"/>
    <w:rsid w:val="00F10951"/>
    <w:rsid w:val="00F1170C"/>
    <w:rsid w:val="00F153E2"/>
    <w:rsid w:val="00F2068F"/>
    <w:rsid w:val="00F24044"/>
    <w:rsid w:val="00F274FE"/>
    <w:rsid w:val="00F3162E"/>
    <w:rsid w:val="00F316B6"/>
    <w:rsid w:val="00F33053"/>
    <w:rsid w:val="00F36234"/>
    <w:rsid w:val="00F44A7E"/>
    <w:rsid w:val="00F450FA"/>
    <w:rsid w:val="00F46BC3"/>
    <w:rsid w:val="00F477E6"/>
    <w:rsid w:val="00F51766"/>
    <w:rsid w:val="00F52DCC"/>
    <w:rsid w:val="00F53D28"/>
    <w:rsid w:val="00F55B0C"/>
    <w:rsid w:val="00F613F1"/>
    <w:rsid w:val="00F634B8"/>
    <w:rsid w:val="00F64482"/>
    <w:rsid w:val="00F65C79"/>
    <w:rsid w:val="00F72686"/>
    <w:rsid w:val="00F75076"/>
    <w:rsid w:val="00F847F7"/>
    <w:rsid w:val="00F84D9A"/>
    <w:rsid w:val="00F86F45"/>
    <w:rsid w:val="00F87DBE"/>
    <w:rsid w:val="00F930C6"/>
    <w:rsid w:val="00F93598"/>
    <w:rsid w:val="00F96779"/>
    <w:rsid w:val="00F96817"/>
    <w:rsid w:val="00FB1E26"/>
    <w:rsid w:val="00FB2132"/>
    <w:rsid w:val="00FB29F5"/>
    <w:rsid w:val="00FB36CC"/>
    <w:rsid w:val="00FB6F7B"/>
    <w:rsid w:val="00FC629C"/>
    <w:rsid w:val="00FC7726"/>
    <w:rsid w:val="01664082"/>
    <w:rsid w:val="01C37C5E"/>
    <w:rsid w:val="020016E9"/>
    <w:rsid w:val="0271494E"/>
    <w:rsid w:val="02A45AE8"/>
    <w:rsid w:val="03950A0B"/>
    <w:rsid w:val="039800F9"/>
    <w:rsid w:val="043D03ED"/>
    <w:rsid w:val="04F6150C"/>
    <w:rsid w:val="051907FB"/>
    <w:rsid w:val="05362177"/>
    <w:rsid w:val="05E42A6E"/>
    <w:rsid w:val="060C72F7"/>
    <w:rsid w:val="06C8119B"/>
    <w:rsid w:val="070D074F"/>
    <w:rsid w:val="08292BC4"/>
    <w:rsid w:val="086313CF"/>
    <w:rsid w:val="088E4605"/>
    <w:rsid w:val="08EB5229"/>
    <w:rsid w:val="090938F5"/>
    <w:rsid w:val="0A7B7759"/>
    <w:rsid w:val="0A9B5329"/>
    <w:rsid w:val="0A9D4D76"/>
    <w:rsid w:val="0AD83203"/>
    <w:rsid w:val="0B352404"/>
    <w:rsid w:val="0BB84DE3"/>
    <w:rsid w:val="0BC96B96"/>
    <w:rsid w:val="0BED4A78"/>
    <w:rsid w:val="0C064830"/>
    <w:rsid w:val="0C0722E3"/>
    <w:rsid w:val="0DF6028F"/>
    <w:rsid w:val="0E753259"/>
    <w:rsid w:val="0E75425A"/>
    <w:rsid w:val="0EA533E8"/>
    <w:rsid w:val="0F33696F"/>
    <w:rsid w:val="0FA83B24"/>
    <w:rsid w:val="101056DE"/>
    <w:rsid w:val="10894FFF"/>
    <w:rsid w:val="129A1156"/>
    <w:rsid w:val="12A93D0E"/>
    <w:rsid w:val="13D574A5"/>
    <w:rsid w:val="13E518D9"/>
    <w:rsid w:val="14136B8D"/>
    <w:rsid w:val="145F3C8F"/>
    <w:rsid w:val="1469149A"/>
    <w:rsid w:val="1484571D"/>
    <w:rsid w:val="15CA20B2"/>
    <w:rsid w:val="179163B9"/>
    <w:rsid w:val="179A06AE"/>
    <w:rsid w:val="18557C5C"/>
    <w:rsid w:val="18AB6A43"/>
    <w:rsid w:val="18F2149A"/>
    <w:rsid w:val="19017DC9"/>
    <w:rsid w:val="19B848E1"/>
    <w:rsid w:val="1AFD4286"/>
    <w:rsid w:val="1B2865C1"/>
    <w:rsid w:val="1B574070"/>
    <w:rsid w:val="1B993A23"/>
    <w:rsid w:val="1BAC20BC"/>
    <w:rsid w:val="1BFC6357"/>
    <w:rsid w:val="1C971333"/>
    <w:rsid w:val="1CE41EDC"/>
    <w:rsid w:val="1CF76BDC"/>
    <w:rsid w:val="1D970E95"/>
    <w:rsid w:val="1F7B1B00"/>
    <w:rsid w:val="1F9A6382"/>
    <w:rsid w:val="203D7966"/>
    <w:rsid w:val="20BE512A"/>
    <w:rsid w:val="20CA30F7"/>
    <w:rsid w:val="20F31B78"/>
    <w:rsid w:val="21BA101A"/>
    <w:rsid w:val="21E9323C"/>
    <w:rsid w:val="22406144"/>
    <w:rsid w:val="238B4882"/>
    <w:rsid w:val="23FA48E6"/>
    <w:rsid w:val="250B304E"/>
    <w:rsid w:val="25BA093C"/>
    <w:rsid w:val="262876DB"/>
    <w:rsid w:val="26387283"/>
    <w:rsid w:val="266D457A"/>
    <w:rsid w:val="26D144D4"/>
    <w:rsid w:val="26D22DA5"/>
    <w:rsid w:val="2730777F"/>
    <w:rsid w:val="27684227"/>
    <w:rsid w:val="279575F4"/>
    <w:rsid w:val="27E22280"/>
    <w:rsid w:val="27EF4330"/>
    <w:rsid w:val="28A3648F"/>
    <w:rsid w:val="28CD1CD3"/>
    <w:rsid w:val="28E37F26"/>
    <w:rsid w:val="28E96659"/>
    <w:rsid w:val="29695C42"/>
    <w:rsid w:val="2A257690"/>
    <w:rsid w:val="2A3C2FD2"/>
    <w:rsid w:val="2BD31CA1"/>
    <w:rsid w:val="2BD85B4F"/>
    <w:rsid w:val="2C054E35"/>
    <w:rsid w:val="2C47211C"/>
    <w:rsid w:val="2C680AFF"/>
    <w:rsid w:val="2C7E5322"/>
    <w:rsid w:val="2CE445CF"/>
    <w:rsid w:val="2D5965DB"/>
    <w:rsid w:val="2D61188B"/>
    <w:rsid w:val="2D7F7882"/>
    <w:rsid w:val="2D9022AF"/>
    <w:rsid w:val="2ED3590C"/>
    <w:rsid w:val="2F5254B8"/>
    <w:rsid w:val="2F660A73"/>
    <w:rsid w:val="2FBA6694"/>
    <w:rsid w:val="2FC95F61"/>
    <w:rsid w:val="2FD51F30"/>
    <w:rsid w:val="303710F5"/>
    <w:rsid w:val="30B871D2"/>
    <w:rsid w:val="30D62C4C"/>
    <w:rsid w:val="31134BBB"/>
    <w:rsid w:val="3148438F"/>
    <w:rsid w:val="32007362"/>
    <w:rsid w:val="323D1A1A"/>
    <w:rsid w:val="326F3525"/>
    <w:rsid w:val="32943604"/>
    <w:rsid w:val="32FC0BDC"/>
    <w:rsid w:val="33151F3E"/>
    <w:rsid w:val="333D4AC3"/>
    <w:rsid w:val="34324BE3"/>
    <w:rsid w:val="344E43B3"/>
    <w:rsid w:val="347560E6"/>
    <w:rsid w:val="34980548"/>
    <w:rsid w:val="355B6974"/>
    <w:rsid w:val="36105C53"/>
    <w:rsid w:val="362035EC"/>
    <w:rsid w:val="369D7F5F"/>
    <w:rsid w:val="385C6972"/>
    <w:rsid w:val="39F03351"/>
    <w:rsid w:val="3A0B2D4E"/>
    <w:rsid w:val="3A1C7386"/>
    <w:rsid w:val="3A495330"/>
    <w:rsid w:val="3A702A1F"/>
    <w:rsid w:val="3A8E5C63"/>
    <w:rsid w:val="3ABA2B7E"/>
    <w:rsid w:val="3B0F5165"/>
    <w:rsid w:val="3B4A33FA"/>
    <w:rsid w:val="3B6579DA"/>
    <w:rsid w:val="3C3438CD"/>
    <w:rsid w:val="3C945280"/>
    <w:rsid w:val="3D58376C"/>
    <w:rsid w:val="3D650AA7"/>
    <w:rsid w:val="3D7B789B"/>
    <w:rsid w:val="3E8703CE"/>
    <w:rsid w:val="3FF43934"/>
    <w:rsid w:val="407C7237"/>
    <w:rsid w:val="40C07AB7"/>
    <w:rsid w:val="40FC6392"/>
    <w:rsid w:val="41A74FE5"/>
    <w:rsid w:val="42915B1F"/>
    <w:rsid w:val="442070FA"/>
    <w:rsid w:val="44D17A3B"/>
    <w:rsid w:val="45905CE0"/>
    <w:rsid w:val="47DF0534"/>
    <w:rsid w:val="47FE4B2B"/>
    <w:rsid w:val="485B0DCF"/>
    <w:rsid w:val="48B479B2"/>
    <w:rsid w:val="492556BE"/>
    <w:rsid w:val="49C10D2B"/>
    <w:rsid w:val="4A6020BE"/>
    <w:rsid w:val="4A963032"/>
    <w:rsid w:val="4B7649E0"/>
    <w:rsid w:val="4C6E17BB"/>
    <w:rsid w:val="4DAC7642"/>
    <w:rsid w:val="4E273452"/>
    <w:rsid w:val="4EF25ECA"/>
    <w:rsid w:val="4F1A7C15"/>
    <w:rsid w:val="50125E3D"/>
    <w:rsid w:val="519A5210"/>
    <w:rsid w:val="51B759C3"/>
    <w:rsid w:val="524D4779"/>
    <w:rsid w:val="52815345"/>
    <w:rsid w:val="52CB27AD"/>
    <w:rsid w:val="53836ED0"/>
    <w:rsid w:val="53E14759"/>
    <w:rsid w:val="549621F6"/>
    <w:rsid w:val="54AB5AAF"/>
    <w:rsid w:val="55572544"/>
    <w:rsid w:val="56227BF1"/>
    <w:rsid w:val="56244B1C"/>
    <w:rsid w:val="56254366"/>
    <w:rsid w:val="570F7434"/>
    <w:rsid w:val="57143809"/>
    <w:rsid w:val="57373137"/>
    <w:rsid w:val="579E2B83"/>
    <w:rsid w:val="57EE4B8D"/>
    <w:rsid w:val="583436B6"/>
    <w:rsid w:val="58F50136"/>
    <w:rsid w:val="59175C10"/>
    <w:rsid w:val="59305585"/>
    <w:rsid w:val="59933860"/>
    <w:rsid w:val="5A732E35"/>
    <w:rsid w:val="5B48305A"/>
    <w:rsid w:val="5B695E47"/>
    <w:rsid w:val="5BFD58D1"/>
    <w:rsid w:val="5C401F83"/>
    <w:rsid w:val="5D3C75E8"/>
    <w:rsid w:val="5EA459B8"/>
    <w:rsid w:val="5EB22C73"/>
    <w:rsid w:val="5EDB1AE4"/>
    <w:rsid w:val="5FE85B41"/>
    <w:rsid w:val="60167A1D"/>
    <w:rsid w:val="60F8107F"/>
    <w:rsid w:val="613A1E4E"/>
    <w:rsid w:val="615C2E15"/>
    <w:rsid w:val="616A2A05"/>
    <w:rsid w:val="61914510"/>
    <w:rsid w:val="630A25EA"/>
    <w:rsid w:val="63394E61"/>
    <w:rsid w:val="63880EAE"/>
    <w:rsid w:val="63D00091"/>
    <w:rsid w:val="64536027"/>
    <w:rsid w:val="658644C8"/>
    <w:rsid w:val="65D03A93"/>
    <w:rsid w:val="65DF481C"/>
    <w:rsid w:val="6626207C"/>
    <w:rsid w:val="667D72E9"/>
    <w:rsid w:val="66B1503F"/>
    <w:rsid w:val="670461D5"/>
    <w:rsid w:val="675C604D"/>
    <w:rsid w:val="67867986"/>
    <w:rsid w:val="67BC2E06"/>
    <w:rsid w:val="67E56071"/>
    <w:rsid w:val="685354D5"/>
    <w:rsid w:val="68B41D2F"/>
    <w:rsid w:val="68C04AAC"/>
    <w:rsid w:val="6A107B80"/>
    <w:rsid w:val="6A5F4D2E"/>
    <w:rsid w:val="6BEA1431"/>
    <w:rsid w:val="6C423CE3"/>
    <w:rsid w:val="6C89116E"/>
    <w:rsid w:val="6CB60390"/>
    <w:rsid w:val="6CB71008"/>
    <w:rsid w:val="6CBD7632"/>
    <w:rsid w:val="6CE83DE9"/>
    <w:rsid w:val="6D3E1F04"/>
    <w:rsid w:val="6D473F82"/>
    <w:rsid w:val="6D5C5A7A"/>
    <w:rsid w:val="6D910214"/>
    <w:rsid w:val="6DE64115"/>
    <w:rsid w:val="6DE65875"/>
    <w:rsid w:val="6E091743"/>
    <w:rsid w:val="6EED6660"/>
    <w:rsid w:val="6EF820EC"/>
    <w:rsid w:val="6F58689C"/>
    <w:rsid w:val="6F667AFB"/>
    <w:rsid w:val="6FC560EF"/>
    <w:rsid w:val="6FF26EDC"/>
    <w:rsid w:val="7030703A"/>
    <w:rsid w:val="71EF25A7"/>
    <w:rsid w:val="71F9054D"/>
    <w:rsid w:val="72155354"/>
    <w:rsid w:val="722F18D9"/>
    <w:rsid w:val="73455817"/>
    <w:rsid w:val="7395275D"/>
    <w:rsid w:val="73AB3D2F"/>
    <w:rsid w:val="73B67A83"/>
    <w:rsid w:val="73C766DE"/>
    <w:rsid w:val="73FB5C46"/>
    <w:rsid w:val="747405C4"/>
    <w:rsid w:val="748609AF"/>
    <w:rsid w:val="75411365"/>
    <w:rsid w:val="75BC22E3"/>
    <w:rsid w:val="75C839FA"/>
    <w:rsid w:val="763A5A06"/>
    <w:rsid w:val="76EA17D7"/>
    <w:rsid w:val="78570A71"/>
    <w:rsid w:val="7872306D"/>
    <w:rsid w:val="788B01A8"/>
    <w:rsid w:val="78F87264"/>
    <w:rsid w:val="79E2062D"/>
    <w:rsid w:val="7AAF40B1"/>
    <w:rsid w:val="7ABF6FFE"/>
    <w:rsid w:val="7AEC7106"/>
    <w:rsid w:val="7B5A10C5"/>
    <w:rsid w:val="7BA326E8"/>
    <w:rsid w:val="7BF30B99"/>
    <w:rsid w:val="7C9B6444"/>
    <w:rsid w:val="7CF112A5"/>
    <w:rsid w:val="7D9234BE"/>
    <w:rsid w:val="7D9B67FE"/>
    <w:rsid w:val="7E33657D"/>
    <w:rsid w:val="7F2332C9"/>
    <w:rsid w:val="7F454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tabs>
        <w:tab w:val="left" w:pos="1350"/>
      </w:tabs>
      <w:ind w:left="1350" w:hanging="720"/>
      <w:outlineLvl w:val="0"/>
    </w:pPr>
    <w:rPr>
      <w:rFonts w:ascii="仿宋_GB2312" w:eastAsia="仿宋_GB2312"/>
      <w:sz w:val="24"/>
    </w:rPr>
  </w:style>
  <w:style w:type="paragraph" w:styleId="5">
    <w:name w:val="heading 2"/>
    <w:basedOn w:val="1"/>
    <w:next w:val="1"/>
    <w:qFormat/>
    <w:uiPriority w:val="0"/>
    <w:pPr>
      <w:keepNext/>
      <w:keepLines/>
      <w:widowControl w:val="0"/>
      <w:spacing w:before="260" w:after="260" w:line="416" w:lineRule="auto"/>
      <w:jc w:val="both"/>
      <w:outlineLvl w:val="1"/>
    </w:pPr>
    <w:rPr>
      <w:rFonts w:ascii="Arial" w:hAnsi="Arial" w:eastAsia="黑体"/>
      <w:b/>
      <w:kern w:val="2"/>
      <w:sz w:val="32"/>
    </w:rPr>
  </w:style>
  <w:style w:type="paragraph" w:styleId="6">
    <w:name w:val="heading 3"/>
    <w:basedOn w:val="1"/>
    <w:next w:val="1"/>
    <w:qFormat/>
    <w:uiPriority w:val="0"/>
    <w:pPr>
      <w:keepNext/>
      <w:keepLines/>
      <w:widowControl w:val="0"/>
      <w:spacing w:before="260" w:after="260" w:line="412" w:lineRule="auto"/>
      <w:outlineLvl w:val="2"/>
    </w:pPr>
    <w:rPr>
      <w:b/>
      <w:sz w:val="32"/>
    </w:rPr>
  </w:style>
  <w:style w:type="paragraph" w:styleId="7">
    <w:name w:val="heading 5"/>
    <w:basedOn w:val="1"/>
    <w:next w:val="1"/>
    <w:qFormat/>
    <w:uiPriority w:val="0"/>
    <w:pPr>
      <w:keepNext/>
      <w:keepLines/>
      <w:spacing w:before="120" w:after="120" w:line="360" w:lineRule="auto"/>
      <w:ind w:firstLine="499"/>
      <w:outlineLvl w:val="4"/>
    </w:pPr>
    <w:rPr>
      <w:rFonts w:ascii="宋体" w:hAnsi="宋体"/>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 w:val="left" w:pos="993"/>
        <w:tab w:val="left" w:pos="1134"/>
      </w:tabs>
      <w:adjustRightInd w:val="0"/>
      <w:spacing w:after="120" w:line="360" w:lineRule="auto"/>
      <w:ind w:left="420" w:firstLine="420"/>
      <w:textAlignment w:val="baseline"/>
    </w:pPr>
    <w:rPr>
      <w:color w:val="000000"/>
      <w:sz w:val="20"/>
    </w:rPr>
  </w:style>
  <w:style w:type="paragraph" w:styleId="3">
    <w:name w:val="Body Text Indent"/>
    <w:basedOn w:val="1"/>
    <w:qFormat/>
    <w:uiPriority w:val="0"/>
    <w:pPr>
      <w:tabs>
        <w:tab w:val="left" w:pos="0"/>
        <w:tab w:val="left" w:pos="993"/>
        <w:tab w:val="left" w:pos="1134"/>
      </w:tabs>
      <w:spacing w:line="500" w:lineRule="exact"/>
      <w:ind w:firstLine="567"/>
      <w:jc w:val="both"/>
    </w:pPr>
    <w:rPr>
      <w:rFonts w:ascii="宋体"/>
      <w:sz w:val="28"/>
    </w:rPr>
  </w:style>
  <w:style w:type="paragraph" w:styleId="8">
    <w:name w:val="Normal Indent"/>
    <w:basedOn w:val="1"/>
    <w:qFormat/>
    <w:uiPriority w:val="0"/>
    <w:pPr>
      <w:ind w:firstLine="420"/>
    </w:p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style>
  <w:style w:type="paragraph" w:styleId="11">
    <w:name w:val="Body Text"/>
    <w:basedOn w:val="1"/>
    <w:qFormat/>
    <w:uiPriority w:val="0"/>
    <w:pPr>
      <w:tabs>
        <w:tab w:val="left" w:pos="0"/>
        <w:tab w:val="left" w:pos="993"/>
        <w:tab w:val="left" w:pos="1134"/>
      </w:tabs>
      <w:spacing w:line="500" w:lineRule="exact"/>
      <w:jc w:val="both"/>
    </w:pPr>
    <w:rPr>
      <w:rFonts w:ascii="宋体"/>
      <w:sz w:val="28"/>
    </w:rPr>
  </w:style>
  <w:style w:type="paragraph" w:styleId="12">
    <w:name w:val="Plain Text"/>
    <w:basedOn w:val="1"/>
    <w:qFormat/>
    <w:uiPriority w:val="0"/>
    <w:pPr>
      <w:widowControl w:val="0"/>
      <w:jc w:val="both"/>
    </w:pPr>
    <w:rPr>
      <w:rFonts w:ascii="宋体" w:hAnsi="Courier New" w:cs="金山简魏碑"/>
      <w:kern w:val="2"/>
      <w:sz w:val="21"/>
      <w:szCs w:val="21"/>
    </w:rPr>
  </w:style>
  <w:style w:type="paragraph" w:styleId="13">
    <w:name w:val="Date"/>
    <w:basedOn w:val="1"/>
    <w:next w:val="1"/>
    <w:qFormat/>
    <w:uiPriority w:val="0"/>
    <w:pPr>
      <w:widowControl w:val="0"/>
      <w:jc w:val="both"/>
    </w:pPr>
    <w:rPr>
      <w:kern w:val="2"/>
      <w:sz w:val="24"/>
    </w:rPr>
  </w:style>
  <w:style w:type="paragraph" w:styleId="14">
    <w:name w:val="Body Text Indent 2"/>
    <w:basedOn w:val="1"/>
    <w:qFormat/>
    <w:uiPriority w:val="0"/>
    <w:pPr>
      <w:tabs>
        <w:tab w:val="left" w:pos="0"/>
        <w:tab w:val="left" w:pos="993"/>
        <w:tab w:val="left" w:pos="1134"/>
      </w:tabs>
      <w:spacing w:line="500" w:lineRule="exact"/>
      <w:ind w:firstLine="851"/>
      <w:jc w:val="both"/>
    </w:pPr>
    <w:rPr>
      <w:rFonts w:ascii="楷体_GB2312" w:eastAsia="楷体_GB2312"/>
      <w:b/>
      <w:spacing w:val="-24"/>
      <w:sz w:val="28"/>
    </w:rPr>
  </w:style>
  <w:style w:type="paragraph" w:styleId="15">
    <w:name w:val="Balloon Text"/>
    <w:basedOn w:val="1"/>
    <w:semiHidden/>
    <w:qFormat/>
    <w:uiPriority w:val="0"/>
    <w:rPr>
      <w:sz w:val="18"/>
      <w:szCs w:val="18"/>
    </w:rPr>
  </w:style>
  <w:style w:type="paragraph" w:styleId="16">
    <w:name w:val="footer"/>
    <w:basedOn w:val="1"/>
    <w:link w:val="39"/>
    <w:qFormat/>
    <w:uiPriority w:val="99"/>
    <w:pPr>
      <w:tabs>
        <w:tab w:val="center" w:pos="4153"/>
        <w:tab w:val="right" w:pos="8306"/>
      </w:tabs>
      <w:snapToGrid w:val="0"/>
    </w:pPr>
    <w:rPr>
      <w:sz w:val="18"/>
      <w:szCs w:val="18"/>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8">
    <w:name w:val="footnote text"/>
    <w:basedOn w:val="1"/>
    <w:semiHidden/>
    <w:qFormat/>
    <w:uiPriority w:val="0"/>
    <w:pPr>
      <w:widowControl w:val="0"/>
      <w:adjustRightInd w:val="0"/>
      <w:spacing w:line="312" w:lineRule="atLeast"/>
      <w:textAlignment w:val="baseline"/>
    </w:pPr>
    <w:rPr>
      <w:sz w:val="18"/>
    </w:rPr>
  </w:style>
  <w:style w:type="paragraph" w:styleId="19">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20">
    <w:name w:val="Body Text 2"/>
    <w:basedOn w:val="1"/>
    <w:qFormat/>
    <w:uiPriority w:val="0"/>
    <w:pPr>
      <w:tabs>
        <w:tab w:val="left" w:pos="0"/>
        <w:tab w:val="left" w:pos="993"/>
        <w:tab w:val="left" w:pos="1134"/>
      </w:tabs>
      <w:spacing w:line="240" w:lineRule="exact"/>
      <w:jc w:val="both"/>
    </w:pPr>
    <w:rPr>
      <w:rFonts w:ascii="楷体_GB2312" w:eastAsia="楷体_GB2312"/>
      <w:sz w:val="18"/>
    </w:rPr>
  </w:style>
  <w:style w:type="paragraph" w:styleId="21">
    <w:name w:val="Normal (Web)"/>
    <w:basedOn w:val="1"/>
    <w:qFormat/>
    <w:uiPriority w:val="0"/>
    <w:pPr>
      <w:widowControl w:val="0"/>
      <w:spacing w:before="100" w:beforeAutospacing="1" w:after="100" w:afterAutospacing="1"/>
    </w:pPr>
    <w:rPr>
      <w:rFonts w:ascii="Calibri" w:hAnsi="Calibri" w:cs="Calibri"/>
      <w:sz w:val="24"/>
      <w:szCs w:val="24"/>
    </w:rPr>
  </w:style>
  <w:style w:type="paragraph" w:styleId="22">
    <w:name w:val="annotation subject"/>
    <w:basedOn w:val="10"/>
    <w:next w:val="10"/>
    <w:semiHidden/>
    <w:qFormat/>
    <w:uiPriority w:val="0"/>
    <w:rPr>
      <w:b/>
      <w:bCs/>
    </w:rPr>
  </w:style>
  <w:style w:type="paragraph" w:styleId="23">
    <w:name w:val="Body Text First Indent"/>
    <w:basedOn w:val="11"/>
    <w:qFormat/>
    <w:uiPriority w:val="0"/>
    <w:pPr>
      <w:spacing w:after="120" w:line="240" w:lineRule="auto"/>
      <w:ind w:firstLine="420" w:firstLineChars="100"/>
      <w:jc w:val="left"/>
    </w:pPr>
    <w:rPr>
      <w:rFonts w:ascii="Times New Roman"/>
      <w:sz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qFormat/>
    <w:uiPriority w:val="0"/>
    <w:rPr>
      <w:color w:val="333333"/>
      <w:u w:val="none"/>
    </w:rPr>
  </w:style>
  <w:style w:type="character" w:styleId="29">
    <w:name w:val="Hyperlink"/>
    <w:qFormat/>
    <w:uiPriority w:val="99"/>
    <w:rPr>
      <w:rFonts w:ascii="Times New Roman" w:cs="Times New Roman"/>
      <w:color w:val="0000FF"/>
      <w:u w:val="single"/>
    </w:rPr>
  </w:style>
  <w:style w:type="character" w:styleId="30">
    <w:name w:val="annotation reference"/>
    <w:semiHidden/>
    <w:qFormat/>
    <w:uiPriority w:val="0"/>
    <w:rPr>
      <w:sz w:val="21"/>
      <w:szCs w:val="21"/>
    </w:rPr>
  </w:style>
  <w:style w:type="character" w:styleId="31">
    <w:name w:val="footnote reference"/>
    <w:semiHidden/>
    <w:qFormat/>
    <w:uiPriority w:val="0"/>
    <w:rPr>
      <w:vertAlign w:val="superscript"/>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正文1"/>
    <w:qFormat/>
    <w:uiPriority w:val="0"/>
    <w:pPr>
      <w:widowControl w:val="0"/>
      <w:adjustRightInd w:val="0"/>
      <w:spacing w:line="360" w:lineRule="atLeast"/>
    </w:pPr>
    <w:rPr>
      <w:rFonts w:ascii="宋体" w:hAnsi="Calibri" w:eastAsia="宋体" w:cs="Times New Roman"/>
      <w:sz w:val="34"/>
      <w:lang w:val="en-US" w:eastAsia="zh-CN" w:bidi="ar-SA"/>
    </w:rPr>
  </w:style>
  <w:style w:type="character" w:customStyle="1" w:styleId="34">
    <w:name w:val="已访问的超链接1"/>
    <w:qFormat/>
    <w:uiPriority w:val="0"/>
    <w:rPr>
      <w:rFonts w:ascii="Times New Roman" w:hAnsi="Times New Roman"/>
    </w:rPr>
  </w:style>
  <w:style w:type="character" w:customStyle="1" w:styleId="35">
    <w:name w:val="info1"/>
    <w:qFormat/>
    <w:uiPriority w:val="99"/>
    <w:rPr>
      <w:sz w:val="29"/>
    </w:rPr>
  </w:style>
  <w:style w:type="paragraph" w:customStyle="1" w:styleId="36">
    <w:name w:val="Char"/>
    <w:basedOn w:val="1"/>
    <w:qFormat/>
    <w:uiPriority w:val="0"/>
    <w:pPr>
      <w:widowControl w:val="0"/>
      <w:jc w:val="both"/>
    </w:pPr>
  </w:style>
  <w:style w:type="paragraph" w:customStyle="1" w:styleId="37">
    <w:name w:val="小条"/>
    <w:basedOn w:val="1"/>
    <w:qFormat/>
    <w:uiPriority w:val="0"/>
    <w:pPr>
      <w:widowControl w:val="0"/>
      <w:spacing w:before="60" w:line="360" w:lineRule="exact"/>
      <w:jc w:val="both"/>
    </w:pPr>
    <w:rPr>
      <w:rFonts w:ascii="黑体"/>
      <w:kern w:val="2"/>
      <w:sz w:val="21"/>
    </w:rPr>
  </w:style>
  <w:style w:type="character" w:customStyle="1" w:styleId="38">
    <w:name w:val="页眉 Char"/>
    <w:basedOn w:val="26"/>
    <w:link w:val="17"/>
    <w:qFormat/>
    <w:uiPriority w:val="99"/>
    <w:rPr>
      <w:rFonts w:ascii="Times New Roman" w:hAnsi="Times New Roman" w:eastAsia="宋体" w:cs="Times New Roman"/>
      <w:sz w:val="18"/>
      <w:szCs w:val="18"/>
    </w:rPr>
  </w:style>
  <w:style w:type="character" w:customStyle="1" w:styleId="39">
    <w:name w:val="页脚 Char"/>
    <w:basedOn w:val="26"/>
    <w:link w:val="16"/>
    <w:qFormat/>
    <w:uiPriority w:val="99"/>
    <w:rPr>
      <w:rFonts w:ascii="Times New Roman" w:hAnsi="Times New Roman" w:eastAsia="宋体" w:cs="Times New Roman"/>
      <w:sz w:val="18"/>
      <w:szCs w:val="18"/>
    </w:rPr>
  </w:style>
  <w:style w:type="paragraph" w:styleId="40">
    <w:name w:val="List Paragraph"/>
    <w:basedOn w:val="1"/>
    <w:unhideWhenUsed/>
    <w:qFormat/>
    <w:uiPriority w:val="99"/>
    <w:pPr>
      <w:ind w:firstLine="420" w:firstLineChars="200"/>
    </w:pPr>
  </w:style>
  <w:style w:type="character" w:customStyle="1" w:styleId="41">
    <w:name w:val="op-map-singlepoint-info-right1"/>
    <w:basedOn w:val="26"/>
    <w:qFormat/>
    <w:uiPriority w:val="0"/>
  </w:style>
  <w:style w:type="paragraph" w:customStyle="1" w:styleId="42">
    <w:name w:val="样式1"/>
    <w:basedOn w:val="1"/>
    <w:qFormat/>
    <w:uiPriority w:val="0"/>
    <w:pPr>
      <w:spacing w:line="360" w:lineRule="auto"/>
      <w:ind w:firstLine="480" w:firstLineChars="200"/>
    </w:pPr>
    <w:rPr>
      <w:rFonts w:asciiTheme="majorHAnsi" w:hAnsiTheme="majorHAnsi" w:eastAsiaTheme="majorEastAsia" w:cstheme="majorEastAsia"/>
      <w:bCs/>
      <w:sz w:val="24"/>
    </w:rPr>
  </w:style>
  <w:style w:type="character" w:customStyle="1" w:styleId="43">
    <w:name w:val="font01"/>
    <w:basedOn w:val="26"/>
    <w:qFormat/>
    <w:uiPriority w:val="0"/>
    <w:rPr>
      <w:rFonts w:hint="eastAsia" w:ascii="宋体" w:hAnsi="宋体" w:eastAsia="宋体" w:cs="宋体"/>
      <w:color w:val="000000"/>
      <w:sz w:val="22"/>
      <w:szCs w:val="22"/>
      <w:u w:val="none"/>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投标文件正文"/>
    <w:basedOn w:val="1"/>
    <w:qFormat/>
    <w:uiPriority w:val="0"/>
    <w:pPr>
      <w:spacing w:line="440" w:lineRule="exact"/>
      <w:ind w:firstLine="560" w:firstLineChars="200"/>
    </w:pPr>
    <w:rPr>
      <w:rFonts w:ascii="仿宋_GB2312" w:eastAsia="仿宋_GB2312"/>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40C93-E4BB-47D0-B480-EC1C3E1943A3}">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46</Pages>
  <Words>19027</Words>
  <Characters>19930</Characters>
  <Lines>169</Lines>
  <Paragraphs>47</Paragraphs>
  <TotalTime>32</TotalTime>
  <ScaleCrop>false</ScaleCrop>
  <LinksUpToDate>false</LinksUpToDate>
  <CharactersWithSpaces>22909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2020-06-04T05:56:00Z</dcterms:created>
  <dc:creator>微软（中国）有限公司</dc:creator>
  <cp:lastModifiedBy>雨叶</cp:lastModifiedBy>
  <cp:lastPrinted>2022-03-01T01:54:00Z</cp:lastPrinted>
  <dcterms:modified xsi:type="dcterms:W3CDTF">2023-03-22T07:35:58Z</dcterms:modified>
  <dc:title>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75866C1BBCB54E56ABAC58F0F9B45762</vt:lpwstr>
  </property>
</Properties>
</file>